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1BC87218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022BAC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„STWiOR”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28AE63FA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 xml:space="preserve">zakup, </w:t>
      </w:r>
      <w:r w:rsidR="00022BAC" w:rsidRPr="00DB7CF4">
        <w:rPr>
          <w:rFonts w:ascii="Arial" w:hAnsi="Arial" w:cs="Arial"/>
          <w:sz w:val="20"/>
          <w:lang w:eastAsia="zh-CN"/>
        </w:rPr>
        <w:t>dostawa</w:t>
      </w:r>
      <w:r w:rsidR="00022BAC">
        <w:rPr>
          <w:rFonts w:ascii="Arial" w:hAnsi="Arial" w:cs="Arial"/>
          <w:sz w:val="20"/>
          <w:lang w:eastAsia="zh-CN"/>
        </w:rPr>
        <w:t xml:space="preserve"> i</w:t>
      </w:r>
      <w:r w:rsidR="00022BAC" w:rsidRPr="00DB7CF4">
        <w:rPr>
          <w:rFonts w:ascii="Arial" w:hAnsi="Arial" w:cs="Arial"/>
          <w:sz w:val="20"/>
          <w:lang w:eastAsia="zh-CN"/>
        </w:rPr>
        <w:t xml:space="preserve"> </w:t>
      </w:r>
      <w:r w:rsidR="008541FE" w:rsidRPr="00DB7CF4">
        <w:rPr>
          <w:rFonts w:ascii="Arial" w:hAnsi="Arial" w:cs="Arial"/>
          <w:sz w:val="20"/>
          <w:lang w:eastAsia="zh-CN"/>
        </w:rPr>
        <w:t xml:space="preserve">montaż 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wyposażenia 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(</w:t>
      </w:r>
      <w:r w:rsidR="00E5730D">
        <w:rPr>
          <w:rFonts w:ascii="Arial" w:hAnsi="Arial" w:cs="Arial"/>
          <w:iCs/>
          <w:sz w:val="20"/>
          <w:lang w:val="x-none" w:eastAsia="zh-CN"/>
        </w:rPr>
        <w:t>sprzęt laboratoryjny</w:t>
      </w:r>
      <w:r w:rsidR="00BE49C7">
        <w:rPr>
          <w:rFonts w:ascii="Arial" w:hAnsi="Arial" w:cs="Arial"/>
          <w:iCs/>
          <w:sz w:val="20"/>
          <w:lang w:val="x-none" w:eastAsia="zh-CN"/>
        </w:rPr>
        <w:t xml:space="preserve"> zwany dalej “sprzętem”</w:t>
      </w:r>
      <w:r w:rsidR="00DB7CF4" w:rsidRPr="00DB7CF4">
        <w:rPr>
          <w:rFonts w:ascii="Arial" w:hAnsi="Arial" w:cs="Arial"/>
          <w:iCs/>
          <w:sz w:val="20"/>
          <w:lang w:val="x-none" w:eastAsia="zh-CN"/>
        </w:rPr>
        <w:t>)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………………..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6DFA9710" w14:textId="7C4C7149" w:rsidR="00163E55" w:rsidRPr="00DB7CF4" w:rsidRDefault="00163E55" w:rsidP="00163E55">
      <w:pPr>
        <w:pStyle w:val="Akapitzlist"/>
        <w:widowControl w:val="0"/>
        <w:numPr>
          <w:ilvl w:val="0"/>
          <w:numId w:val="8"/>
        </w:numPr>
        <w:tabs>
          <w:tab w:val="num" w:pos="3054"/>
        </w:tabs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Wykonawca oświadcza i gwarantuje, że przedmiot zamówienia:</w:t>
      </w:r>
    </w:p>
    <w:p w14:paraId="41823A92" w14:textId="5B53C4D1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fabrycznie nowy (nieużywany), nie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>powystawowy,</w:t>
      </w:r>
    </w:p>
    <w:p w14:paraId="3C0DD353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left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kompletny, zdatny do użytku oraz dopuszczony do obrotu i używania,</w:t>
      </w:r>
    </w:p>
    <w:p w14:paraId="7970DA49" w14:textId="1AAA24FC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posiada wszystkie wymagane prawem certyfikaty lub dokumenty równowa</w:t>
      </w:r>
      <w:r w:rsidRPr="00DB7CF4">
        <w:rPr>
          <w:rFonts w:ascii="Arial" w:eastAsia="TTE1BCD910t00" w:hAnsi="Arial" w:cs="Arial"/>
          <w:sz w:val="20"/>
          <w:szCs w:val="20"/>
          <w:lang w:eastAsia="ar-SA"/>
        </w:rPr>
        <w:t>ż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ne i nie wymaga żadnych dodatkowych zakupów ani nakładów </w:t>
      </w:r>
      <w:r w:rsidR="00DB7CF4" w:rsidRPr="00DB7CF4">
        <w:rPr>
          <w:rFonts w:ascii="Arial" w:eastAsia="Times New Roman" w:hAnsi="Arial" w:cs="Arial"/>
          <w:sz w:val="20"/>
          <w:szCs w:val="20"/>
          <w:lang w:eastAsia="ar-SA"/>
        </w:rPr>
        <w:t>inwestycyjnych,</w:t>
      </w:r>
      <w:r w:rsidRPr="00DB7CF4">
        <w:rPr>
          <w:rFonts w:ascii="Arial" w:eastAsia="Times New Roman" w:hAnsi="Arial" w:cs="Arial"/>
          <w:sz w:val="20"/>
          <w:szCs w:val="20"/>
          <w:lang w:eastAsia="ar-SA"/>
        </w:rPr>
        <w:t xml:space="preserve"> ażeby funkcjonować zgodnie ze swoim przeznaczeniem,</w:t>
      </w:r>
    </w:p>
    <w:p w14:paraId="79731921" w14:textId="77777777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wolny od wszelkich wad, w tym w szczególności materiałowych i konstrukcyjnych,</w:t>
      </w:r>
    </w:p>
    <w:p w14:paraId="4D34BB9B" w14:textId="15A64C4B" w:rsidR="00163E55" w:rsidRPr="00DB7CF4" w:rsidRDefault="00163E55" w:rsidP="00163E55">
      <w:pPr>
        <w:widowControl w:val="0"/>
        <w:numPr>
          <w:ilvl w:val="0"/>
          <w:numId w:val="26"/>
        </w:numPr>
        <w:tabs>
          <w:tab w:val="num" w:pos="426"/>
          <w:tab w:val="left" w:pos="567"/>
        </w:tabs>
        <w:autoSpaceDE w:val="0"/>
        <w:spacing w:after="0" w:line="240" w:lineRule="auto"/>
        <w:ind w:left="426" w:hanging="142"/>
        <w:rPr>
          <w:rFonts w:ascii="Arial" w:eastAsia="Times New Roman" w:hAnsi="Arial" w:cs="Arial"/>
          <w:sz w:val="20"/>
          <w:szCs w:val="20"/>
          <w:lang w:eastAsia="ar-SA"/>
        </w:rPr>
      </w:pPr>
      <w:r w:rsidRPr="00DB7CF4">
        <w:rPr>
          <w:rFonts w:ascii="Arial" w:eastAsia="Times New Roman" w:hAnsi="Arial" w:cs="Arial"/>
          <w:sz w:val="20"/>
          <w:szCs w:val="20"/>
          <w:lang w:eastAsia="ar-SA"/>
        </w:rPr>
        <w:t>jest gotowy do użytku bez żadnych dodatkowych zakupów i inwestycji.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4DF3C998" w14:textId="219A6CEC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jest fabrycznie nowy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F67D3" w:rsidRPr="00DB7CF4">
        <w:rPr>
          <w:rFonts w:ascii="Arial" w:hAnsi="Arial" w:cs="Arial"/>
          <w:sz w:val="20"/>
          <w:szCs w:val="20"/>
        </w:rPr>
        <w:t xml:space="preserve">wyprodukowany nie wcześniej, niż na </w:t>
      </w:r>
      <w:r w:rsidR="00F43253" w:rsidRPr="00DB7CF4">
        <w:rPr>
          <w:rFonts w:ascii="Arial" w:hAnsi="Arial" w:cs="Arial"/>
          <w:sz w:val="20"/>
          <w:szCs w:val="20"/>
        </w:rPr>
        <w:t>12 miesięcy przed dostarczeniem</w:t>
      </w:r>
      <w:r w:rsidR="002F67D3" w:rsidRPr="00DB7CF4">
        <w:rPr>
          <w:rFonts w:ascii="Arial" w:hAnsi="Arial" w:cs="Arial"/>
          <w:sz w:val="20"/>
          <w:szCs w:val="20"/>
        </w:rPr>
        <w:t xml:space="preserve">, </w:t>
      </w:r>
      <w:r w:rsidR="00B4365E" w:rsidRPr="00DB7CF4">
        <w:rPr>
          <w:rFonts w:ascii="Arial" w:eastAsia="Times New Roman" w:hAnsi="Arial" w:cs="Arial"/>
          <w:sz w:val="20"/>
          <w:szCs w:val="20"/>
          <w:lang w:eastAsia="pl-PL"/>
        </w:rPr>
        <w:t>nie był używany</w:t>
      </w:r>
      <w:r w:rsidR="00FF4053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43253" w:rsidRPr="00DB7CF4">
        <w:rPr>
          <w:rFonts w:ascii="Arial" w:eastAsia="Times New Roman" w:hAnsi="Arial" w:cs="Arial"/>
          <w:sz w:val="20"/>
          <w:szCs w:val="20"/>
          <w:lang w:eastAsia="pl-PL"/>
        </w:rPr>
        <w:t>w celach wystawowych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i pochodzi z legalnego źródła,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6D6A1046" w14:textId="6DDFAA1E" w:rsidR="000A03D0" w:rsidRPr="00DB7CF4" w:rsidRDefault="000A03D0" w:rsidP="000A03D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W okresie gwarancyjnym zapewniona zostanie naprawa lub wymiana sprzętu</w:t>
      </w:r>
      <w:r w:rsidR="00BE49C7">
        <w:rPr>
          <w:rFonts w:ascii="Arial" w:hAnsi="Arial" w:cs="Arial"/>
          <w:sz w:val="20"/>
          <w:szCs w:val="20"/>
        </w:rPr>
        <w:t xml:space="preserve"> </w:t>
      </w:r>
      <w:r w:rsidRPr="00DB7CF4">
        <w:rPr>
          <w:rFonts w:ascii="Arial" w:hAnsi="Arial" w:cs="Arial"/>
          <w:sz w:val="20"/>
          <w:szCs w:val="20"/>
        </w:rPr>
        <w:t xml:space="preserve">lub </w:t>
      </w:r>
      <w:r w:rsidR="00BE49C7">
        <w:rPr>
          <w:rFonts w:ascii="Arial" w:hAnsi="Arial" w:cs="Arial"/>
          <w:sz w:val="20"/>
          <w:szCs w:val="20"/>
        </w:rPr>
        <w:t xml:space="preserve">jego </w:t>
      </w:r>
      <w:r w:rsidRPr="00DB7CF4">
        <w:rPr>
          <w:rFonts w:ascii="Arial" w:hAnsi="Arial" w:cs="Arial"/>
          <w:sz w:val="20"/>
          <w:szCs w:val="20"/>
        </w:rPr>
        <w:t>części, na części nowe i oryginalne, zgodnie z metodyką i</w:t>
      </w:r>
      <w:r w:rsidR="00163E55" w:rsidRPr="00DB7CF4">
        <w:rPr>
          <w:rFonts w:ascii="Arial" w:hAnsi="Arial" w:cs="Arial"/>
          <w:sz w:val="20"/>
          <w:szCs w:val="20"/>
        </w:rPr>
        <w:t> </w:t>
      </w:r>
      <w:r w:rsidRPr="00DB7CF4">
        <w:rPr>
          <w:rFonts w:ascii="Arial" w:hAnsi="Arial" w:cs="Arial"/>
          <w:sz w:val="20"/>
          <w:szCs w:val="20"/>
        </w:rPr>
        <w:t>zaleceniami producenta.</w:t>
      </w:r>
    </w:p>
    <w:p w14:paraId="2812CBB8" w14:textId="6C35C567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zrealizuje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48AE5987" w14:textId="77777777" w:rsidR="008D74B7" w:rsidRPr="00695145" w:rsidRDefault="008D74B7" w:rsidP="00022BA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635A3CE2" w14:textId="4E089B5B" w:rsidR="006778A5" w:rsidRPr="00DB7CF4" w:rsidRDefault="006778A5" w:rsidP="006778A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17DE921B" w14:textId="50CADB89" w:rsidR="006778A5" w:rsidRPr="00DB7CF4" w:rsidRDefault="006778A5" w:rsidP="00C22776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  <w:lang w:eastAsia="pl-PL"/>
        </w:rPr>
        <w:t>Wykonawca zobowiązuje się na własny koszt zorganizować i zabezpieczyć transport oraz rozładunek</w:t>
      </w:r>
      <w:r w:rsidR="003A1D09" w:rsidRPr="00DB7CF4">
        <w:rPr>
          <w:rFonts w:ascii="Arial" w:hAnsi="Arial" w:cs="Arial"/>
          <w:sz w:val="20"/>
          <w:szCs w:val="20"/>
          <w:lang w:eastAsia="pl-PL"/>
        </w:rPr>
        <w:t xml:space="preserve"> przedmiotów wchodzących w skład przedmiotu umowy</w:t>
      </w:r>
      <w:r w:rsidRPr="00DB7CF4">
        <w:rPr>
          <w:rFonts w:ascii="Arial" w:hAnsi="Arial" w:cs="Arial"/>
          <w:sz w:val="20"/>
          <w:szCs w:val="20"/>
          <w:lang w:eastAsia="pl-PL"/>
        </w:rPr>
        <w:t>.</w:t>
      </w:r>
    </w:p>
    <w:p w14:paraId="0D0DBEB7" w14:textId="77777777" w:rsidR="006778A5" w:rsidRDefault="006778A5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65A475A" w14:textId="77777777" w:rsidR="00022BAC" w:rsidRPr="00DB7CF4" w:rsidRDefault="00022BAC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3DD62D24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>.12.2026r., przy czym Zamawiający informuje, że ze względu na roboty budowlane polegające na budowie budynku warsztatów szkolnych przy Zespole Szkół Budowlano-Architektonicznych w Tarnowskich Górach dostawa i</w:t>
      </w:r>
      <w:r w:rsidR="00356B77">
        <w:rPr>
          <w:rFonts w:ascii="Arial" w:hAnsi="Arial" w:cs="Arial"/>
          <w:sz w:val="20"/>
          <w:lang w:eastAsia="pl-PL"/>
        </w:rPr>
        <w:t> </w:t>
      </w:r>
      <w:r w:rsidR="00DB519A" w:rsidRPr="00DB7CF4">
        <w:rPr>
          <w:rFonts w:ascii="Arial" w:hAnsi="Arial" w:cs="Arial"/>
          <w:sz w:val="20"/>
          <w:lang w:eastAsia="pl-PL"/>
        </w:rPr>
        <w:t>montaż wyposażenia wchodzącego w zakres zamówienia nie może się odbyć przed zakończeniem robót budowlanych tj. przed 01.11.2026r.</w:t>
      </w:r>
    </w:p>
    <w:p w14:paraId="14FEDEFF" w14:textId="3ABC6B86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>Zamawiający zastrzega sobie prawo do zmiany terminu dostarczenia i montażu wyposażeni</w:t>
      </w:r>
      <w:r w:rsidR="008D74B7">
        <w:rPr>
          <w:rFonts w:ascii="Arial" w:hAnsi="Arial" w:cs="Arial"/>
          <w:sz w:val="20"/>
          <w:lang w:eastAsia="pl-PL"/>
        </w:rPr>
        <w:t>a</w:t>
      </w:r>
      <w:r w:rsidRPr="00DB7CF4">
        <w:rPr>
          <w:rFonts w:ascii="Arial" w:hAnsi="Arial" w:cs="Arial"/>
          <w:sz w:val="20"/>
          <w:lang w:eastAsia="pl-PL"/>
        </w:rPr>
        <w:t xml:space="preserve"> 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Budowlano-Architektonicznych.</w:t>
      </w:r>
    </w:p>
    <w:p w14:paraId="568B66F1" w14:textId="6B230DB0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Umowy,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dostarczeniu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96EF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montażu, 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>konfiguracji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>uruchomieniu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2ECC" w:rsidRPr="00DB7CF4">
        <w:rPr>
          <w:rFonts w:ascii="Arial" w:hAnsi="Arial" w:cs="Arial"/>
          <w:sz w:val="20"/>
          <w:szCs w:val="20"/>
        </w:rPr>
        <w:t>w miejscu dostarczenia sprzętu</w:t>
      </w:r>
      <w:r w:rsidR="001F2744">
        <w:rPr>
          <w:rFonts w:ascii="Arial" w:hAnsi="Arial" w:cs="Arial"/>
          <w:sz w:val="20"/>
          <w:szCs w:val="20"/>
        </w:rPr>
        <w:t xml:space="preserve"> podpisanego przez Zamawiającego, 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Wykonawcy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0024C205" w14:textId="7E35724E" w:rsidR="002536BF" w:rsidRPr="001A2FEC" w:rsidRDefault="007F454B" w:rsidP="001A2FEC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Realizacja przedmiotu umowy może następować częściami (etapami), przy czym </w:t>
      </w:r>
      <w:r w:rsidR="00C22776" w:rsidRPr="001A2FEC">
        <w:rPr>
          <w:rFonts w:ascii="Arial" w:eastAsia="Times New Roman" w:hAnsi="Arial" w:cs="Arial"/>
          <w:sz w:val="20"/>
          <w:szCs w:val="20"/>
          <w:lang w:eastAsia="pl-PL"/>
        </w:rPr>
        <w:t>w razie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dostawy częściowe</w:t>
      </w:r>
      <w:r w:rsidR="00C22776" w:rsidRPr="001A2FEC">
        <w:rPr>
          <w:rFonts w:ascii="Arial" w:eastAsia="Times New Roman" w:hAnsi="Arial" w:cs="Arial"/>
          <w:sz w:val="20"/>
          <w:szCs w:val="20"/>
          <w:lang w:eastAsia="pl-PL"/>
        </w:rPr>
        <w:t>j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będzie sporządzony tylko protokół przekazania</w:t>
      </w:r>
      <w:r w:rsidR="009B3D0B" w:rsidRPr="001A2FE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41A7" w:rsidRPr="001A2FEC">
        <w:rPr>
          <w:rFonts w:ascii="Arial" w:eastAsia="Times New Roman" w:hAnsi="Arial" w:cs="Arial"/>
          <w:sz w:val="20"/>
          <w:szCs w:val="20"/>
          <w:lang w:eastAsia="pl-PL"/>
        </w:rPr>
        <w:t>który nie</w:t>
      </w:r>
      <w:r w:rsidR="003D0850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skutkuje możliwością wystawienia fak</w:t>
      </w:r>
      <w:r w:rsidR="00381BFE" w:rsidRPr="001A2FEC">
        <w:rPr>
          <w:rFonts w:ascii="Arial" w:eastAsia="Times New Roman" w:hAnsi="Arial" w:cs="Arial"/>
          <w:sz w:val="20"/>
          <w:szCs w:val="20"/>
          <w:lang w:eastAsia="pl-PL"/>
        </w:rPr>
        <w:t>tury częściowej przez Wykonawcę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>. Protokół odbioru</w:t>
      </w:r>
      <w:r w:rsidR="00C22776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końcowego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przedmiotu Umowy może być podpisany</w:t>
      </w:r>
      <w:r w:rsidR="00C22776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tylko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z chwilą jego </w:t>
      </w:r>
      <w:r w:rsidR="008E6C81" w:rsidRPr="001A2FEC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w całości i po stwierdzeniu braku wad oraz po przeprowadzeniu usług towarzyszących.</w:t>
      </w:r>
    </w:p>
    <w:p w14:paraId="1D33DF22" w14:textId="205F807C" w:rsidR="002536BF" w:rsidRPr="001A2FEC" w:rsidRDefault="002536BF" w:rsidP="001A2FEC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2FEC">
        <w:rPr>
          <w:rFonts w:ascii="Arial" w:eastAsia="Times New Roman" w:hAnsi="Arial" w:cs="Arial"/>
          <w:sz w:val="20"/>
          <w:szCs w:val="20"/>
          <w:lang w:eastAsia="pl-PL"/>
        </w:rPr>
        <w:t>Podpisanie protokołu</w:t>
      </w:r>
      <w:r w:rsidR="00381BFE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1A2FE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121C526A" w:rsidR="0021684E" w:rsidRPr="001A2FEC" w:rsidRDefault="0021684E" w:rsidP="001A2FEC">
      <w:pPr>
        <w:pStyle w:val="Akapitzlist"/>
        <w:numPr>
          <w:ilvl w:val="0"/>
          <w:numId w:val="27"/>
        </w:numPr>
        <w:tabs>
          <w:tab w:val="left" w:pos="426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1A2FEC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695145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pl-PL"/>
        </w:rPr>
      </w:pPr>
    </w:p>
    <w:p w14:paraId="39ECB1B3" w14:textId="7D3A5200" w:rsidR="0021684E" w:rsidRPr="001F2744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1F2744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1F2744">
        <w:rPr>
          <w:rFonts w:ascii="Arial" w:hAnsi="Arial" w:cs="Arial"/>
          <w:sz w:val="20"/>
          <w:szCs w:val="20"/>
        </w:rPr>
        <w:t>24</w:t>
      </w:r>
      <w:r w:rsidRPr="001F2744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1F2744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1F2744">
        <w:rPr>
          <w:rFonts w:ascii="Arial" w:hAnsi="Arial" w:cs="Arial"/>
          <w:sz w:val="20"/>
          <w:szCs w:val="20"/>
        </w:rPr>
        <w:t xml:space="preserve"> </w:t>
      </w:r>
      <w:r w:rsidRPr="001F2744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1F2744">
        <w:rPr>
          <w:rFonts w:ascii="Arial" w:hAnsi="Arial" w:cs="Arial"/>
          <w:sz w:val="20"/>
          <w:szCs w:val="20"/>
        </w:rPr>
        <w:t xml:space="preserve"> i</w:t>
      </w:r>
      <w:r w:rsidR="001F2744" w:rsidRPr="001F2744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6CC15F5A" w14:textId="3DE32A22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zobowiązuje się dostarczyć przedmiot Umowy bez wad i usterek, przy czym jest on zobowiązany zweryfikować zgodność oznaczeń na opakowaniu producenta sprzętu z danymi zawartymi w dokumencie gwarancyjnym (oświadczeniu gwaranta) wskazanym w ust. 2 oraz stan plomb i innych umieszczonych na nim zabezpieczeń, o ile takie zabezpieczenia zostały zastosowane przez producenta sprzętu.</w:t>
      </w:r>
    </w:p>
    <w:p w14:paraId="51740298" w14:textId="77777777" w:rsidR="0021684E" w:rsidRPr="001F2744" w:rsidRDefault="0021684E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eastAsia="Times New Roman" w:hAnsi="Arial" w:cs="Arial"/>
          <w:sz w:val="20"/>
          <w:szCs w:val="20"/>
          <w:lang w:eastAsia="pl-PL"/>
        </w:rPr>
        <w:t>Wykonawca wraz z dostawą całości przedmiotu niniejszej Umowy, wyda Zamawiającemu dokumenty gwarancyjne producentów sprzętu (oświadczenie gwaranta).</w:t>
      </w:r>
    </w:p>
    <w:p w14:paraId="68B0519C" w14:textId="668600FF" w:rsidR="00BD05BD" w:rsidRPr="001F2744" w:rsidRDefault="00BD05BD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 w:rsidR="00356B77"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 w:rsidR="00356B77"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sprzętu. </w:t>
      </w:r>
    </w:p>
    <w:p w14:paraId="4856ACC1" w14:textId="0B43B243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ramach gwarancji Wykonawca będzie zobowiązany m.in. do nieodpłatnej (wliczonej w cenę oferty) bieżącej konserwacji, serwisu i przeglądów technicznych wynikających z zaleceń producenta sprzętu oraz warunków gwarancji i napraw serwisowych w okresie gwarancyjnym jak również świadczeni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usług utrzymaniowych oraz wsparcia technicznego dla dostarczonych urządzeń i oprogramowania</w:t>
      </w:r>
      <w:r w:rsidR="001F2744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02E5223" w14:textId="6AEAB23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Gwarancja będzie świadczona przez producenta lub autoryzowany przez niego serwis lub </w:t>
      </w:r>
      <w:r w:rsidR="001D0E6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inne upoważnione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osoby na koszt Wykonawcy w</w:t>
      </w:r>
      <w:r w:rsidR="0060016D" w:rsidRPr="00110667">
        <w:rPr>
          <w:rFonts w:ascii="Arial" w:hAnsi="Arial" w:cs="Arial"/>
          <w:sz w:val="20"/>
          <w:szCs w:val="20"/>
        </w:rPr>
        <w:t> miejscu dostarczenia sprzętu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a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jeżeli 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to technicznie niemożliwe to wszelkie działania organizacyjne i koszty związane ze świadczeniem usługi gwarancyjnej poza </w:t>
      </w:r>
      <w:r w:rsidR="0097123C" w:rsidRPr="00110667">
        <w:rPr>
          <w:rFonts w:ascii="Arial" w:eastAsia="Times New Roman" w:hAnsi="Arial" w:cs="Arial"/>
          <w:sz w:val="20"/>
          <w:szCs w:val="20"/>
          <w:lang w:eastAsia="pl-PL"/>
        </w:rPr>
        <w:t>miejscem dostarczenia wyposażenia tj. Zespołem Szkół Budowlano-Architektonicznych w Tarnowskich Górach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ponosi Wykonawca.</w:t>
      </w:r>
    </w:p>
    <w:p w14:paraId="4C11E361" w14:textId="77777777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 stwierdzenia wad w przedmiocie Umowy Wykonawca zobowiązuje się do jego nieodpłatnej wymiany lub usunięcia wad na zasadach i w trybie określonym w treści dokumentu gwarancyjnego (oświadczenie gwaranta) wskazanego w ust. 2 powyżej, z uwzględnieniem zapisów niniejszego paragrafu Umowy.</w:t>
      </w:r>
    </w:p>
    <w:p w14:paraId="654CD1D5" w14:textId="100F0876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przypadku stwierdzenia wad lub uster</w:t>
      </w:r>
      <w:r w:rsidR="003C6E03" w:rsidRPr="00110667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przedmiocie Umowy w zakresie dostarczonego sprzętu Wykonawca zobowiązuje się do skutecznej naprawy lub nieodpłatnej wymiany sprzętu lub części</w:t>
      </w:r>
      <w:r w:rsidR="00486E9C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 terminie nie dłuższym niż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1066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dni roboczych, liczonych od przyjęcia zgłoszenia serwisowego.</w:t>
      </w:r>
    </w:p>
    <w:p w14:paraId="52D70A9A" w14:textId="06392242" w:rsidR="00E06DD1" w:rsidRPr="00DA3603" w:rsidRDefault="00F8182A" w:rsidP="00DA3603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>Strony ustalają czas reakcji Wykonawcy na zgłoszenie awarii, tj. przystąpienia do naprawy – do</w:t>
      </w:r>
      <w:r w:rsidR="00DA3603"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48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 godzin (w dni robocze, tj. od poniedziałku do piątku, z wyłączeniem dni ustawowo wolnych od pracy) od zgłoszenia usterki sprzętu. Zgłoszenie może nastąpić drogą mailową na następujący adres e-mail …………………………. </w:t>
      </w:r>
      <w:r w:rsidR="00DA360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 zakresie powyższych danych będą niezwłocznie przekazywane Zamawiającemu, pod rygorem domniemania doręczenia na dotychczasowe dane.</w:t>
      </w:r>
    </w:p>
    <w:p w14:paraId="1EBEA7B0" w14:textId="440147A8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 xml:space="preserve">W przypadku wydłużenia czasu naprawy lub wymiany sprzętu lub części Wykonawca na wniosek Zamawiającego zobowiązany jest dostarczyć sprzęt zastępczy o podobnej funkcjonalności. Czas dostawy sprzętu zastępczego nie może przekroczyć 3 dni roboczych liczonych od daty przesłania wniosku przez </w:t>
      </w:r>
      <w:r w:rsidR="00DA3603">
        <w:rPr>
          <w:rFonts w:ascii="Arial" w:hAnsi="Arial" w:cs="Arial"/>
          <w:sz w:val="20"/>
          <w:szCs w:val="20"/>
        </w:rPr>
        <w:t>Zamawiającego</w:t>
      </w:r>
      <w:r w:rsidR="005F3B73">
        <w:rPr>
          <w:rFonts w:ascii="Arial" w:hAnsi="Arial" w:cs="Arial"/>
          <w:sz w:val="20"/>
          <w:szCs w:val="20"/>
        </w:rPr>
        <w:t xml:space="preserve"> lub Użytkownika</w:t>
      </w:r>
      <w:r w:rsidR="00F94B19">
        <w:rPr>
          <w:rFonts w:ascii="Arial" w:hAnsi="Arial" w:cs="Arial"/>
          <w:sz w:val="20"/>
          <w:szCs w:val="20"/>
        </w:rPr>
        <w:t>.</w:t>
      </w:r>
      <w:r w:rsidRPr="00110667">
        <w:rPr>
          <w:rFonts w:ascii="Arial" w:eastAsia="Calibri" w:hAnsi="Arial" w:cs="Arial"/>
          <w:iCs/>
          <w:sz w:val="20"/>
          <w:szCs w:val="20"/>
        </w:rPr>
        <w:t xml:space="preserve"> W takim przypadku naprawa gwarancyjna nie może przekroczyć 30 dni roboczych od daty zgłoszeni</w:t>
      </w:r>
      <w:r w:rsidR="00DA3603">
        <w:rPr>
          <w:rFonts w:ascii="Arial" w:eastAsia="Calibri" w:hAnsi="Arial" w:cs="Arial"/>
          <w:iCs/>
          <w:sz w:val="20"/>
          <w:szCs w:val="20"/>
        </w:rPr>
        <w:t>a Zamawiającego</w:t>
      </w:r>
      <w:r w:rsidR="005F3B73">
        <w:rPr>
          <w:rFonts w:ascii="Arial" w:eastAsia="Calibri" w:hAnsi="Arial" w:cs="Arial"/>
          <w:iCs/>
          <w:sz w:val="20"/>
          <w:szCs w:val="20"/>
        </w:rPr>
        <w:t xml:space="preserve"> lub Użytkownika</w:t>
      </w:r>
      <w:r w:rsidR="00F94B19">
        <w:rPr>
          <w:rFonts w:ascii="Arial" w:eastAsia="Calibri" w:hAnsi="Arial" w:cs="Arial"/>
          <w:iCs/>
          <w:sz w:val="20"/>
          <w:szCs w:val="20"/>
        </w:rPr>
        <w:t>.</w:t>
      </w:r>
    </w:p>
    <w:p w14:paraId="1333DA71" w14:textId="4EB01DAF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z tytułu gwarancji zarówno za wady przedmio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tu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Umowy w</w:t>
      </w:r>
      <w:r w:rsidR="00866C12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chwili dokonania odbioru przez Zamawiającego</w:t>
      </w:r>
      <w:r w:rsidR="00F8182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B73">
        <w:rPr>
          <w:rFonts w:ascii="Arial" w:eastAsia="Times New Roman" w:hAnsi="Arial" w:cs="Arial"/>
          <w:sz w:val="20"/>
          <w:szCs w:val="20"/>
          <w:lang w:eastAsia="pl-PL"/>
        </w:rPr>
        <w:t xml:space="preserve">i Użytkownika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jak i wszelkie inne wady funkcjonalne, techniczne i jakościowe powstałe w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okresie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użytkowania sprzętu w ciągu całego okresu (terminu) obowiązywania gwarancji.</w:t>
      </w:r>
    </w:p>
    <w:p w14:paraId="474FC9D0" w14:textId="1F80D97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Bieg terminu gwarancji rozpoczyna się w dniu następnym, po odbiorze przedmiotu Umowy, przy czym w przypadku wymiany wadliwego przedmiotu Umowy (jego elementu lub modułu) na nowy albo dokonania usunięcia istotnej wady (usterki) termin gwarancji biegnie na nowo od chwili ponownego dostarczenia </w:t>
      </w:r>
      <w:r w:rsidR="00F94B19">
        <w:rPr>
          <w:rFonts w:ascii="Arial" w:eastAsia="Times New Roman" w:hAnsi="Arial" w:cs="Arial"/>
          <w:sz w:val="20"/>
          <w:szCs w:val="20"/>
          <w:lang w:eastAsia="pl-PL"/>
        </w:rPr>
        <w:t>Użytkownikowi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naprawionych rzeczy (odpowiednio przedmiotu Umowy, jego elementu lub modułu).</w:t>
      </w:r>
    </w:p>
    <w:p w14:paraId="5AFE0335" w14:textId="7D770B4A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Okres gwarancji dla urządzeń ulega automatycznie przedłużeniu o okres naprawy, tj. czas liczony od zgłoszenia do usunięcia </w:t>
      </w:r>
      <w:r w:rsidR="00572EAD" w:rsidRPr="00110667">
        <w:rPr>
          <w:rFonts w:ascii="Arial" w:eastAsia="Times New Roman" w:hAnsi="Arial" w:cs="Arial"/>
          <w:sz w:val="20"/>
          <w:szCs w:val="20"/>
          <w:lang w:eastAsia="pl-PL"/>
        </w:rPr>
        <w:t>wady lub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usterki określony w ust. </w:t>
      </w:r>
      <w:r w:rsidR="00147CDA" w:rsidRPr="00110667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CDEF81" w14:textId="58560A89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tytułu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gwarancji bieg terminu do wykonania uprawnień z tytułu rękojmi ulega zawieszeniu z dniem zawiadomienia Wykonawcy o wadzie (usterce). Termin ten biegnie dalej od dnia odmowy przez Wykonawc</w:t>
      </w:r>
      <w:r w:rsidR="007C53CE" w:rsidRPr="00110667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wykonania obowiązków wynikających z gwarancji albo bezskutecznego upływu terminu określonego na usunięcie wady (usterki) przedmiotu Umowy.</w:t>
      </w:r>
      <w:r w:rsidR="00EB3577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Dla zachowania terminu obowiązywania gwarancji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i rękojmi wystarczające jest przekazanie w</w:t>
      </w:r>
      <w:r w:rsidR="00196EF8" w:rsidRPr="001106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ostatnim jego dniu żądania usunięcia wady (usterki) przez Zamawiającego</w:t>
      </w:r>
      <w:r w:rsidR="00E52152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wiadomości e-mail na adres </w:t>
      </w:r>
      <w:r w:rsidR="00BE49C7"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>wskazany w § 1</w:t>
      </w:r>
      <w:r w:rsidR="001A2FEC">
        <w:rPr>
          <w:rFonts w:ascii="Arial" w:eastAsia="Times New Roman" w:hAnsi="Arial" w:cs="Arial"/>
          <w:sz w:val="20"/>
          <w:szCs w:val="20"/>
          <w:lang w:eastAsia="pl-PL"/>
        </w:rPr>
        <w:t xml:space="preserve">0 lub w </w:t>
      </w:r>
      <w:r w:rsidR="001A2FEC" w:rsidRPr="001A2FEC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1A2FEC">
        <w:rPr>
          <w:rFonts w:ascii="Arial" w:eastAsia="Times New Roman" w:hAnsi="Arial" w:cs="Arial"/>
          <w:sz w:val="20"/>
          <w:szCs w:val="20"/>
          <w:lang w:eastAsia="pl-PL"/>
        </w:rPr>
        <w:t xml:space="preserve"> 5 ust. 9</w:t>
      </w:r>
      <w:r w:rsidR="00226C10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BF97A5D" w14:textId="325D9255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(wykonawstwo zastępcze)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, zachowując przy tym inne uprawnienia przysługujące mu na podstawie Umowy, w szczególności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uprawniony jest do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naliczeni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kar umownych. W przypadk</w:t>
      </w:r>
      <w:r w:rsidR="00516809" w:rsidRPr="00110667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156B9E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do usunięcia wad (usterek), a 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</w:t>
      </w:r>
      <w:r w:rsidR="00156B9E"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ich pokrycia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</w:t>
      </w:r>
      <w:r w:rsidR="00483B26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>rękojmi,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tak jak by</w:t>
      </w:r>
      <w:r w:rsidR="00E52152"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on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 sam dokonał naprawy.  </w:t>
      </w:r>
    </w:p>
    <w:p w14:paraId="3CD82358" w14:textId="44C5E37C" w:rsidR="00E06DD1" w:rsidRPr="00110667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hAnsi="Arial" w:cs="Arial"/>
          <w:sz w:val="20"/>
          <w:szCs w:val="20"/>
        </w:rPr>
        <w:t>Warunki gwarancji nie mogą nakazywać Zamawiającemu przechowywania opakowań w których sprzęt był dostarczony. Zamawiający może usunąć opakowania urządzeń po ich dostarczeniu, co nie spowoduje utraty</w:t>
      </w:r>
      <w:r w:rsidR="00156B9E" w:rsidRPr="00110667">
        <w:rPr>
          <w:rFonts w:ascii="Arial" w:hAnsi="Arial" w:cs="Arial"/>
          <w:sz w:val="20"/>
          <w:szCs w:val="20"/>
        </w:rPr>
        <w:t xml:space="preserve"> uprawnień z tytułu</w:t>
      </w:r>
      <w:r w:rsidRPr="00110667">
        <w:rPr>
          <w:rFonts w:ascii="Arial" w:hAnsi="Arial" w:cs="Arial"/>
          <w:sz w:val="20"/>
          <w:szCs w:val="20"/>
        </w:rPr>
        <w:t xml:space="preserve"> gwarancji, a dostarczony sprzęt pomimo braku opakowań będzie podlegał usłudze gwarancyjnej.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>.................... zł brutto  słownie..................................................................</w:t>
      </w:r>
    </w:p>
    <w:p w14:paraId="230B9DA1" w14:textId="27ABF08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pominięcie lub nienależyte rozpoznanie zakresu przedmiotu zamówienia nie</w:t>
      </w:r>
      <w:r w:rsidR="00022BAC">
        <w:rPr>
          <w:rFonts w:ascii="Arial" w:hAnsi="Arial" w:cs="Arial"/>
          <w:sz w:val="20"/>
          <w:szCs w:val="20"/>
        </w:rPr>
        <w:t> </w:t>
      </w:r>
      <w:r w:rsidRPr="00110667">
        <w:rPr>
          <w:rFonts w:ascii="Arial" w:hAnsi="Arial" w:cs="Arial"/>
          <w:sz w:val="20"/>
          <w:szCs w:val="20"/>
        </w:rPr>
        <w:t xml:space="preserve">może być podstawą do żądania zmiany </w:t>
      </w:r>
      <w:r w:rsidR="001A2FEC">
        <w:rPr>
          <w:rFonts w:ascii="Arial" w:hAnsi="Arial" w:cs="Arial"/>
          <w:sz w:val="20"/>
          <w:szCs w:val="20"/>
        </w:rPr>
        <w:t>ceny</w:t>
      </w:r>
      <w:r w:rsidRPr="00110667">
        <w:rPr>
          <w:rFonts w:ascii="Arial" w:hAnsi="Arial" w:cs="Arial"/>
          <w:sz w:val="20"/>
          <w:szCs w:val="20"/>
        </w:rPr>
        <w:t>.</w:t>
      </w:r>
    </w:p>
    <w:p w14:paraId="5FFAB7A8" w14:textId="1EB15781" w:rsidR="0020299A" w:rsidRPr="00110667" w:rsidRDefault="001A2FEC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1" w:name="_Hlk205458620"/>
      <w:r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ust. 1 obejmuje wszystkie koszty, które Wykonawca powinien był przewidzieć w celu prawidłowego wykonania Umowy, w tym koszty transportu, ubezpieczenia, dostawy, 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wniesienia, montażu i uruchomienia urządzeń, 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1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005CCDF9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Podstawą wystawienia faktury przez Wykonawcę będzie sporządzony i podpisany przez Zamawiającego,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 xml:space="preserve">użytkownika </w:t>
      </w:r>
      <w:r w:rsidR="00022BAC">
        <w:rPr>
          <w:rFonts w:ascii="Arial" w:hAnsi="Arial" w:cs="Arial"/>
          <w:sz w:val="20"/>
          <w:szCs w:val="20"/>
          <w:lang w:eastAsia="pl-PL"/>
        </w:rPr>
        <w:t xml:space="preserve">tj. 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 w:rsidTr="00E21713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(podmiot 3 w KSeF)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77777777" w:rsidR="00110667" w:rsidRDefault="00110667" w:rsidP="00447685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022BAC">
      <w:pPr>
        <w:snapToGri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1F025F0A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1A2FEC">
        <w:rPr>
          <w:rFonts w:ascii="Arial" w:hAnsi="Arial" w:cs="Arial"/>
          <w:sz w:val="20"/>
          <w:szCs w:val="20"/>
        </w:rPr>
        <w:t>zwłoka względem terminu</w:t>
      </w:r>
      <w:r w:rsidRPr="00DA3603">
        <w:rPr>
          <w:rFonts w:ascii="Arial" w:hAnsi="Arial" w:cs="Arial"/>
          <w:sz w:val="20"/>
          <w:szCs w:val="20"/>
        </w:rPr>
        <w:t xml:space="preserve">, o którym mowa w §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5683BB49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2)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1A2FEC">
        <w:rPr>
          <w:rFonts w:ascii="Arial" w:hAnsi="Arial" w:cs="Arial"/>
          <w:sz w:val="20"/>
          <w:szCs w:val="20"/>
        </w:rPr>
        <w:t>zwłoka względem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9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2F09A6A7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3)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1A2FEC">
        <w:rPr>
          <w:rFonts w:ascii="Arial" w:hAnsi="Arial" w:cs="Arial"/>
          <w:sz w:val="20"/>
          <w:szCs w:val="20"/>
        </w:rPr>
        <w:t>zwłoka względem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>
        <w:rPr>
          <w:rFonts w:ascii="Arial" w:hAnsi="Arial" w:cs="Arial"/>
          <w:sz w:val="20"/>
          <w:szCs w:val="20"/>
        </w:rPr>
        <w:t>10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022BAC">
      <w:pPr>
        <w:pStyle w:val="Akapitzlist"/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3A3A7154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1A2FEC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679B0E78" w14:textId="144B9696" w:rsidR="001A2FEC" w:rsidRPr="001A2FEC" w:rsidRDefault="001A2FEC" w:rsidP="001A2FEC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powyższych przypadkach odstąpienia od umowy swoje zastosowanie ma odpowiednio </w:t>
      </w:r>
      <w:r w:rsidRPr="001A2FEC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7 ust. 2 i 3 umowy.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1C6AF4A5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realizacji przedmiotu umowy </w:t>
      </w:r>
      <w:r w:rsidR="001A2FEC">
        <w:rPr>
          <w:rFonts w:ascii="Arial" w:hAnsi="Arial" w:cs="Arial"/>
          <w:bCs/>
          <w:sz w:val="20"/>
          <w:szCs w:val="20"/>
        </w:rPr>
        <w:t xml:space="preserve">względem terminu wskazanego w </w:t>
      </w:r>
      <w:r w:rsidR="001A2FEC" w:rsidRPr="001A2FEC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1A2FEC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4 ust. 1 lub </w:t>
      </w:r>
      <w:r w:rsidR="001A2FEC" w:rsidRPr="001A2FEC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1A2FEC" w:rsidRPr="001A2FEC">
        <w:rPr>
          <w:rFonts w:ascii="Arial" w:eastAsia="Times New Roman" w:hAnsi="Arial" w:cs="Arial"/>
          <w:sz w:val="20"/>
          <w:szCs w:val="20"/>
          <w:lang w:eastAsia="pl-PL"/>
        </w:rPr>
        <w:t xml:space="preserve"> 4 ust. 2 umowy </w:t>
      </w:r>
      <w:r w:rsidRPr="001A2FEC">
        <w:rPr>
          <w:rFonts w:ascii="Arial" w:hAnsi="Arial" w:cs="Arial"/>
          <w:sz w:val="20"/>
          <w:szCs w:val="20"/>
        </w:rPr>
        <w:t>Wykonawca</w:t>
      </w:r>
      <w:r w:rsidRPr="00836DAA">
        <w:rPr>
          <w:rFonts w:ascii="Arial" w:hAnsi="Arial" w:cs="Arial"/>
          <w:bCs/>
          <w:sz w:val="20"/>
          <w:szCs w:val="20"/>
        </w:rPr>
        <w:t xml:space="preserve">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lastRenderedPageBreak/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2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6FCABBE4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1A2FEC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Pr="00695145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4704E090" w14:textId="3B8BFA0F" w:rsidR="008A540C" w:rsidRPr="008A540C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Caus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Pr="00836DAA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25CDDEEB" w14:textId="0424E722" w:rsidR="00996366" w:rsidRPr="00996366" w:rsidRDefault="00C55DB6" w:rsidP="00996366">
      <w:pPr>
        <w:pStyle w:val="Akapitzlist"/>
        <w:numPr>
          <w:ilvl w:val="1"/>
          <w:numId w:val="3"/>
        </w:numPr>
        <w:tabs>
          <w:tab w:val="clear" w:pos="189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9636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jeżeli jest to konieczne z przyczyn technologicznych tj. w razie niemożności dostarczenia przedmiotu umowy wskutek wystąpienia okoliczności niezależnych od Wykonawcy i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zmiana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wymaga zachowania formy pisemnej pod rygorem nieważności.</w:t>
      </w:r>
    </w:p>
    <w:p w14:paraId="65ED9617" w14:textId="77777777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przypadku wystąpienia opóźnień w pracach budowlanych dotyczących budowy warsztatów szkolnych przy Zespole Szkół Budowlano-Architektonicznych uniemożliwiających dostawę sprzętu będącego przedmiotem zamówienia do miejsca ich przeznaczenie.</w:t>
      </w:r>
    </w:p>
    <w:p w14:paraId="0970ABF9" w14:textId="1B9FAD7C" w:rsidR="00C55DB6" w:rsidRPr="0099636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4F96FC82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Cywilnego 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lastRenderedPageBreak/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Pr="00836DA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6E25378B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547252E0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4D0D193" w14:textId="5A323D9B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>W Y K O N A W C A :</w:t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p w14:paraId="54AAD59A" w14:textId="045156C8" w:rsidR="00C3691F" w:rsidRPr="00836DAA" w:rsidRDefault="00C3691F" w:rsidP="00836DAA">
      <w:pPr>
        <w:pStyle w:val="Akapitzlist"/>
        <w:spacing w:after="0" w:line="240" w:lineRule="auto"/>
        <w:ind w:left="284"/>
        <w:rPr>
          <w:rFonts w:ascii="Arial" w:eastAsia="Tahoma" w:hAnsi="Arial" w:cs="Arial"/>
          <w:bCs/>
          <w:color w:val="EE0000"/>
          <w:sz w:val="16"/>
          <w:szCs w:val="16"/>
        </w:rPr>
      </w:pPr>
    </w:p>
    <w:sectPr w:rsidR="00C3691F" w:rsidRPr="00836DAA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5E7B" w14:textId="77777777" w:rsidR="00D95926" w:rsidRDefault="00D95926" w:rsidP="002536BF">
      <w:pPr>
        <w:spacing w:after="0" w:line="240" w:lineRule="auto"/>
      </w:pPr>
      <w:r>
        <w:separator/>
      </w:r>
    </w:p>
  </w:endnote>
  <w:endnote w:type="continuationSeparator" w:id="0">
    <w:p w14:paraId="5FE2A567" w14:textId="77777777" w:rsidR="00D95926" w:rsidRDefault="00D95926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BCD91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8C04" w14:textId="77777777" w:rsidR="00D95926" w:rsidRDefault="00D95926" w:rsidP="002536BF">
      <w:pPr>
        <w:spacing w:after="0" w:line="240" w:lineRule="auto"/>
      </w:pPr>
      <w:r>
        <w:separator/>
      </w:r>
    </w:p>
  </w:footnote>
  <w:footnote w:type="continuationSeparator" w:id="0">
    <w:p w14:paraId="072AEE86" w14:textId="77777777" w:rsidR="00D95926" w:rsidRDefault="00D95926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3818"/>
    <w:rsid w:val="000173E0"/>
    <w:rsid w:val="00022BAC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DE6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4DBC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1DF2"/>
    <w:rsid w:val="001A2FEC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546A"/>
    <w:rsid w:val="002E78E5"/>
    <w:rsid w:val="002F0AAF"/>
    <w:rsid w:val="002F67D3"/>
    <w:rsid w:val="002F773A"/>
    <w:rsid w:val="00300F0E"/>
    <w:rsid w:val="00305BC7"/>
    <w:rsid w:val="00310866"/>
    <w:rsid w:val="003134E2"/>
    <w:rsid w:val="00313FF6"/>
    <w:rsid w:val="0031433C"/>
    <w:rsid w:val="00317653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90E1D"/>
    <w:rsid w:val="0039422F"/>
    <w:rsid w:val="00396DFE"/>
    <w:rsid w:val="00397670"/>
    <w:rsid w:val="003A15AD"/>
    <w:rsid w:val="003A1D09"/>
    <w:rsid w:val="003A2CDF"/>
    <w:rsid w:val="003B02D6"/>
    <w:rsid w:val="003B140A"/>
    <w:rsid w:val="003B2ECE"/>
    <w:rsid w:val="003B640A"/>
    <w:rsid w:val="003C1601"/>
    <w:rsid w:val="003C1ABF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5653"/>
    <w:rsid w:val="004009C4"/>
    <w:rsid w:val="00405D2A"/>
    <w:rsid w:val="00405DA6"/>
    <w:rsid w:val="00410D03"/>
    <w:rsid w:val="00416950"/>
    <w:rsid w:val="00417099"/>
    <w:rsid w:val="00420459"/>
    <w:rsid w:val="00423F6D"/>
    <w:rsid w:val="00431185"/>
    <w:rsid w:val="00432A17"/>
    <w:rsid w:val="00433A21"/>
    <w:rsid w:val="00441AEC"/>
    <w:rsid w:val="0044467F"/>
    <w:rsid w:val="00445D53"/>
    <w:rsid w:val="00447685"/>
    <w:rsid w:val="0045643B"/>
    <w:rsid w:val="00460730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9348A"/>
    <w:rsid w:val="00495763"/>
    <w:rsid w:val="004A19DC"/>
    <w:rsid w:val="004A216A"/>
    <w:rsid w:val="004A21C7"/>
    <w:rsid w:val="004A321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D4F"/>
    <w:rsid w:val="004F1D09"/>
    <w:rsid w:val="004F3FA4"/>
    <w:rsid w:val="004F4A4D"/>
    <w:rsid w:val="004F6B11"/>
    <w:rsid w:val="004F7EC4"/>
    <w:rsid w:val="0050245F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66F3"/>
    <w:rsid w:val="005403CF"/>
    <w:rsid w:val="00540C50"/>
    <w:rsid w:val="005468A9"/>
    <w:rsid w:val="005469E5"/>
    <w:rsid w:val="00547337"/>
    <w:rsid w:val="005504FC"/>
    <w:rsid w:val="00550D36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464F"/>
    <w:rsid w:val="005E6834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3D28"/>
    <w:rsid w:val="00677396"/>
    <w:rsid w:val="006778A5"/>
    <w:rsid w:val="00683CDC"/>
    <w:rsid w:val="00684941"/>
    <w:rsid w:val="00691426"/>
    <w:rsid w:val="00695145"/>
    <w:rsid w:val="006977DA"/>
    <w:rsid w:val="00697C6A"/>
    <w:rsid w:val="006A325F"/>
    <w:rsid w:val="006A3F69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04C24"/>
    <w:rsid w:val="00915A95"/>
    <w:rsid w:val="00917C4E"/>
    <w:rsid w:val="00921275"/>
    <w:rsid w:val="00921DF0"/>
    <w:rsid w:val="009234F1"/>
    <w:rsid w:val="0093189E"/>
    <w:rsid w:val="0093544D"/>
    <w:rsid w:val="00942AC6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7895"/>
    <w:rsid w:val="00A102D8"/>
    <w:rsid w:val="00A10F5A"/>
    <w:rsid w:val="00A1459B"/>
    <w:rsid w:val="00A20F54"/>
    <w:rsid w:val="00A2166E"/>
    <w:rsid w:val="00A21D3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717E"/>
    <w:rsid w:val="00AA5491"/>
    <w:rsid w:val="00AA557A"/>
    <w:rsid w:val="00AB174E"/>
    <w:rsid w:val="00AC0BE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353C"/>
    <w:rsid w:val="00BE3AB3"/>
    <w:rsid w:val="00BE49C7"/>
    <w:rsid w:val="00BE53F0"/>
    <w:rsid w:val="00BE7AC5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1D33"/>
    <w:rsid w:val="00C92FE9"/>
    <w:rsid w:val="00C9400A"/>
    <w:rsid w:val="00CA0DB8"/>
    <w:rsid w:val="00CB34BE"/>
    <w:rsid w:val="00CB70FF"/>
    <w:rsid w:val="00CC0E83"/>
    <w:rsid w:val="00CC7CE2"/>
    <w:rsid w:val="00CD58A0"/>
    <w:rsid w:val="00CE2ED3"/>
    <w:rsid w:val="00CE4D96"/>
    <w:rsid w:val="00CE7173"/>
    <w:rsid w:val="00CF17AD"/>
    <w:rsid w:val="00CF6789"/>
    <w:rsid w:val="00D21B4A"/>
    <w:rsid w:val="00D21B73"/>
    <w:rsid w:val="00D23A61"/>
    <w:rsid w:val="00D2589D"/>
    <w:rsid w:val="00D26028"/>
    <w:rsid w:val="00D301D0"/>
    <w:rsid w:val="00D304A3"/>
    <w:rsid w:val="00D350E4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6B4F"/>
    <w:rsid w:val="00D91616"/>
    <w:rsid w:val="00D91E21"/>
    <w:rsid w:val="00D92749"/>
    <w:rsid w:val="00D95926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5730D"/>
    <w:rsid w:val="00E60142"/>
    <w:rsid w:val="00E612AC"/>
    <w:rsid w:val="00E616E3"/>
    <w:rsid w:val="00E6284C"/>
    <w:rsid w:val="00E63F7B"/>
    <w:rsid w:val="00E74BB1"/>
    <w:rsid w:val="00E74D24"/>
    <w:rsid w:val="00E75056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7117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1B5D31FD-D144-4437-8123-B8117BA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2759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26</cp:revision>
  <cp:lastPrinted>2026-05-08T05:52:00Z</cp:lastPrinted>
  <dcterms:created xsi:type="dcterms:W3CDTF">2026-02-17T10:35:00Z</dcterms:created>
  <dcterms:modified xsi:type="dcterms:W3CDTF">2026-05-19T13:19:00Z</dcterms:modified>
</cp:coreProperties>
</file>