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XXII/213/2020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25 sierpnia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Wieloletniej Prognozy Finansowej Powiatu Tarnogórskiego na lata 2020-2028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226,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228,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229,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230,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231, art. 232,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869 z 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Rozporządzenia Ministra Finansów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jednostki samorządu terytorialnego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2015r.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92 z 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XV/156/2019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2020-2028 otrzymuje brzmienie według załącznika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XV/156/2019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2020-2028 otrzymuje brzmienie według załącznika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Objaśnienia wartości Wieloletniej Prognozy Finansowej Powiatu Tarnogórskiego na lata 2020-2028 przyjęte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ze zmianami dokonanymi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 Tarnogórskiego stanowią załącznik nr 3 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1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XXII/213/2020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25 sierpnia 2020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XXII/213/2020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25 sierpnia 2020 r.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120" w:after="120" w:line="360" w:lineRule="auto"/>
        <w:ind w:left="5412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XXII/213/2020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25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2020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Objaśnienia do zmian kategorii i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przyjętych w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Wieloletniej Prognozie Finansowej Powiatu Tarnogórskiego na lata 2020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2028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prognozie i wykazie przedsięwzięć wieloletnich mają na celu dostosowanie tych dokumentów do zmian w budżecie dokonanych w miesiącach lipiec-sierpień. Zmianie, w stosunku do poprzedniej prognozy uległy tylko dochody i wydatki roku bieżącego oraz limity wydatków w przypadku kilku przedsięwzięć wieloletnich. Nie zmieniły się natomiast plany podstawowych kategorii budżetowych w latach przyszłych. Korekty dla roku bieżącego przedstawiono w poniższej tabeli.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63"/>
        <w:gridCol w:w="3066"/>
        <w:gridCol w:w="2669"/>
        <w:gridCol w:w="2161"/>
        <w:gridCol w:w="176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Wartość WPF z poprzedniej prognozy z dnia 29.06.2020r.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Wartość WPF z 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Różnica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191</w:t>
            </w:r>
            <w:r>
              <w:t> </w:t>
            </w:r>
            <w:r>
              <w:t>397</w:t>
            </w:r>
            <w:r>
              <w:t> </w:t>
            </w:r>
            <w:r>
              <w:t>573,00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193</w:t>
            </w:r>
            <w:r>
              <w:t> </w:t>
            </w:r>
            <w:r>
              <w:t>139</w:t>
            </w:r>
            <w:r>
              <w:t> </w:t>
            </w:r>
            <w:r>
              <w:t>369,04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</w:t>
            </w:r>
            <w:r>
              <w:t> </w:t>
            </w:r>
            <w:r>
              <w:t>741</w:t>
            </w:r>
            <w:r>
              <w:t> </w:t>
            </w:r>
            <w:r>
              <w:t>796,04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207</w:t>
            </w:r>
            <w:r>
              <w:t> </w:t>
            </w:r>
            <w:r>
              <w:t>930</w:t>
            </w:r>
            <w:r>
              <w:t> </w:t>
            </w:r>
            <w:r>
              <w:t>378,00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209</w:t>
            </w:r>
            <w:r>
              <w:t> </w:t>
            </w:r>
            <w:r>
              <w:t>672</w:t>
            </w:r>
            <w:r>
              <w:t> </w:t>
            </w:r>
            <w:r>
              <w:t>174,04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</w:t>
            </w:r>
            <w:r>
              <w:t> </w:t>
            </w:r>
            <w:r>
              <w:t>741</w:t>
            </w:r>
            <w:r>
              <w:t> </w:t>
            </w:r>
            <w:r>
              <w:t>796,04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- 16</w:t>
            </w:r>
            <w:r>
              <w:t> </w:t>
            </w:r>
            <w:r>
              <w:t>532</w:t>
            </w:r>
            <w:r>
              <w:t> </w:t>
            </w:r>
            <w:r>
              <w:t>805,00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-16</w:t>
            </w:r>
            <w:r>
              <w:t> </w:t>
            </w:r>
            <w:r>
              <w:t>532</w:t>
            </w:r>
            <w:r>
              <w:t> </w:t>
            </w:r>
            <w:r>
              <w:t>805,00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19</w:t>
            </w:r>
            <w:r>
              <w:t> </w:t>
            </w:r>
            <w:r>
              <w:t>436</w:t>
            </w:r>
            <w:r>
              <w:t> </w:t>
            </w:r>
            <w:r>
              <w:t>805,00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19</w:t>
            </w:r>
            <w:r>
              <w:t> </w:t>
            </w:r>
            <w:r>
              <w:t>436</w:t>
            </w:r>
            <w:r>
              <w:t> </w:t>
            </w:r>
            <w:r>
              <w:t>805,00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</w:t>
            </w:r>
            <w:r>
              <w:t> </w:t>
            </w:r>
            <w:r>
              <w:t>904</w:t>
            </w:r>
            <w:r>
              <w:t> </w:t>
            </w:r>
            <w:r>
              <w:t>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</w:t>
            </w:r>
            <w:r>
              <w:t> </w:t>
            </w:r>
            <w:r>
              <w:t>904</w:t>
            </w:r>
            <w:r>
              <w:t> </w:t>
            </w:r>
            <w:r>
              <w:t>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operacyjny brutto =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dochody bieżące - 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</w:t>
            </w:r>
            <w:r>
              <w:t> </w:t>
            </w:r>
            <w:r>
              <w:t>310</w:t>
            </w:r>
            <w:r>
              <w:t> </w:t>
            </w:r>
            <w:r>
              <w:t>392,00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7 363 271,00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52 879,00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Jako przyczynę zaistniałych zmian po stronie dochodowej w roku 2020 wskazać należy: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korekty, przede wszystkim zwiększające dotacje od Wojewody Śląskiego celem współfinansowania zadań w zarządzaniu kryzysowym, nadzorze budowlanym, orzekaniu o niepełnosprawności, gospodarce nieruchomościami, w domach pomocy społecznej, na zakup książek oraz pomocy dydaktycznych;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otrzymanie dofinansowania z Gminy Kalety na dokumentację projektową celem przebudowy ul. Ofiar Katynia;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uzyskanie dotacji strukturalnej na realizację programu jednorocznego dotyczącego zakupu materiałów oraz sprzętu komputerowego dla dzieci przebywających w pieczy zastępczej w związku z epidemią koronawirusa;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otrzymanie z Ministerstwa Finansów refundacji wydatków strukturalnych poniesionych w latach ubiegłych na termomodernizację Specjalnego Ośrodka Szkolno-Wychowawczego. Część zrefundowanych środków przeznaczono w obecnym budżecie na sfinansowanie zakupu modułu interMap na potrzeby Wydziału Geodezji;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wprowadzenie do planu części zwróconych do budżetu, niewykorzystanych środków z rachunku wydatków niewygasających celem współfinansowania zakupu modułu interMap na potrzeby Wydziału Geodezji oraz prowadzenia testów na obecność koronawirusa (sfinansowanie kosztów funkcjonowania wymazobusa);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otrzymanie darowizny na zagospodarowanie części ogrodu w Domu Pomocy Społecznej w Miedarach.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planie wydatków były rezultatem przede wszystkim zmian w planowanych dochodach, o których mowa powyżej. Przeniesienia pomiędzy poszczególnymi tytułami, w samej tylko grupie wydatków, miały charakter dostosowujący do przewidywanego wykonania w następstwie zaistnienia określonych zdarzeń gospodarczych. W analizowanym okresie nie uległa zmianie wartość planowanych przychodów i rozchodów roku 2020 oraz podstawowych kategorii prognozy w latach przyszłych.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Dokonane zmiany nieznacznie pozytywnie wpłynęły na relacje ustawowe określone w art. 242 i 243 ustawy o finansach publicznych. A to głównie w związku z  przeniesieniami środków z planu wydatków bieżących na majątkowe. Podkreślenia wymaga fakt, iż obie analizowane relacje spełnione są, zarówno w roku obecnym, jak też i w latach przyszłych, ze stosunkowo bezpieczną nadwyżką.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wykazie przedsięwzięć stanowiącym załącznik nr 2 zaszły następujące zmiany: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zwiększono o kwotę 25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758,00 zł limit wydatków roku 2020 oraz łączną wartość zadania „Bezpieczny pieszy. Modernizacja przejść dla pieszych na drogach powiatowych” realizowanego w latach 2020-2021 przez Wydział Inwestycji i Drogownictwa, w związku z rozstrzygnięciami przetargu na roboty budowlane;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usunięto z wykazu zadanie „Działania na rzecz eliminowania zdrowotnych czynników ryzyka w miejscu pracy pracowników Domów Pomocy Społecznej Powiatu Tarnogórskiego” planowane do realizacji w latach 2020-2022 (nakłady w kwocie łącznej 187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 zł miały być ponoszone w latach 2021-2022). Rezygnacji dokonano na etapie aplikowania o środki w związku z wysoce prawdopodobnym niebezpieczeństwem nieosiągnięcia wskaźników projektu związanych z udziałem w szkoleniach osób w wieku 50+, z powodu zauważalnej w ostatnim czasie rotacji oraz częstych absencji pracowników;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dokonano zmiany nazwy zadania z „Przebudowa ul. Powstańców Śląskich w Tarnowskich Górach” na „Rozbudowa ul. Powstańców Śląskich w Tarnowskich Górach”, celem zgodności danych w WPF z danymi przekazanymi do wniosku o dofinansowanie ze środków Funduszu Dróg Samorządowych.</w:t>
      </w:r>
    </w:p>
    <w:sectPr>
      <w:footerReference w:type="default" r:id="rId8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9A3C0AE7-1A03-4DC1-BE4D-9E959BE08D6F.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9A3C0AE7-1A03-4DC1-BE4D-9E959BE08D6F.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9A3C0AE7-1A03-4DC1-BE4D-9E959BE08D6F.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9A3C0AE7-1A03-4DC1-BE4D-9E959BE08D6F.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2245, z 2019r. poz. 1649, z 2020r. poz. 284, poz. 374, poz. 568, poz. 695, poz. 1175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1903, z 2020r. poz. 1381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XXII/213/2020 z dnia 25 sierpnia 2020 r.</dc:title>
  <dc:subject>w sprawie zmiany Wieloletniej Prognozy Finansowej Powiatu Tarnogórskiego na lata 2020-2028</dc:subject>
  <dc:creator>nr367</dc:creator>
  <cp:lastModifiedBy>nr367</cp:lastModifiedBy>
  <cp:revision>1</cp:revision>
  <dcterms:created xsi:type="dcterms:W3CDTF">2020-08-26T11:17:22Z</dcterms:created>
  <dcterms:modified xsi:type="dcterms:W3CDTF">2020-08-26T11:17:22Z</dcterms:modified>
  <cp:category>Akt prawny</cp:category>
</cp:coreProperties>
</file>