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XX/201/2020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23 czerwca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2020-2028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 232,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 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 z 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2020-2028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2020-2028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wartości Wieloletniej Prognozy Finansowej Powiatu Tarnogórskiego na lata 2020-2028 przyjęte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 stanowią załącznik nr 3 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XX/201/2020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23 czerwca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XX/201/2020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23 czerwca 2020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5559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XX/201/2020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2020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i wykazie przedsięwzięć wieloletnich mają na celu dostosowanie tych dokumentów do zmian w budżecie dokonanych w miesiącach maj-czerwiec. Zmianie, w stosunku do poprzedniej prognozy uległy, wszystkie oprócz rozchodów, podstawowe kategorie roku bieżącego, a także wartość dochodów i wydatków w roku 2022. Korekty dla roku bieżącego przedstawiono w poniższej tabeli.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63"/>
        <w:gridCol w:w="3066"/>
        <w:gridCol w:w="2669"/>
        <w:gridCol w:w="2161"/>
        <w:gridCol w:w="176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Wartość WPF z poprzedniej prognozy z dnia 26.05.2020r.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192</w:t>
            </w:r>
            <w:r>
              <w:t> </w:t>
            </w:r>
            <w:r>
              <w:t>534</w:t>
            </w:r>
            <w:r>
              <w:t> </w:t>
            </w:r>
            <w:r>
              <w:t>753,59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191</w:t>
            </w:r>
            <w:r>
              <w:t> </w:t>
            </w:r>
            <w:r>
              <w:t>397</w:t>
            </w:r>
            <w:r>
              <w:t> </w:t>
            </w:r>
            <w:r>
              <w:t>573,00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</w:t>
            </w:r>
            <w:r>
              <w:t> </w:t>
            </w:r>
            <w:r>
              <w:t>137</w:t>
            </w:r>
            <w:r>
              <w:t> </w:t>
            </w:r>
            <w:r>
              <w:t>180,59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206</w:t>
            </w:r>
            <w:r>
              <w:t> </w:t>
            </w:r>
            <w:r>
              <w:t>702</w:t>
            </w:r>
            <w:r>
              <w:t> </w:t>
            </w:r>
            <w:r>
              <w:t>451,59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207</w:t>
            </w:r>
            <w:r>
              <w:t> </w:t>
            </w:r>
            <w:r>
              <w:t>930</w:t>
            </w:r>
            <w:r>
              <w:t> </w:t>
            </w:r>
            <w:r>
              <w:t>378,00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227</w:t>
            </w:r>
            <w:r>
              <w:t> </w:t>
            </w:r>
            <w:r>
              <w:t>926,41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-14</w:t>
            </w:r>
            <w:r>
              <w:t> </w:t>
            </w:r>
            <w:r>
              <w:t>167</w:t>
            </w:r>
            <w:r>
              <w:t> </w:t>
            </w:r>
            <w:r>
              <w:t>698,00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-16</w:t>
            </w:r>
            <w:r>
              <w:t> </w:t>
            </w:r>
            <w:r>
              <w:t>532</w:t>
            </w:r>
            <w:r>
              <w:t> </w:t>
            </w:r>
            <w:r>
              <w:t>805,00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-2</w:t>
            </w:r>
            <w:r>
              <w:t> </w:t>
            </w:r>
            <w:r>
              <w:t>365</w:t>
            </w:r>
            <w:r>
              <w:t> </w:t>
            </w:r>
            <w:r>
              <w:t>107,00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</w:t>
            </w:r>
            <w:r>
              <w:t> </w:t>
            </w:r>
            <w:r>
              <w:t>071</w:t>
            </w:r>
            <w:r>
              <w:t> </w:t>
            </w:r>
            <w:r>
              <w:t>698,00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</w:t>
            </w:r>
            <w:r>
              <w:t> </w:t>
            </w:r>
            <w:r>
              <w:t>436</w:t>
            </w:r>
            <w:r>
              <w:t> </w:t>
            </w:r>
            <w:r>
              <w:t>805,00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365</w:t>
            </w:r>
            <w:r>
              <w:t> </w:t>
            </w:r>
            <w:r>
              <w:t>107,00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904</w:t>
            </w:r>
            <w:r>
              <w:t> </w:t>
            </w:r>
            <w: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904</w:t>
            </w:r>
            <w:r>
              <w:t> </w:t>
            </w:r>
            <w: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</w:t>
            </w:r>
            <w:r>
              <w:t> </w:t>
            </w:r>
            <w:r>
              <w:t>281</w:t>
            </w:r>
            <w:r>
              <w:t> </w:t>
            </w:r>
            <w:r>
              <w:t>072,00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7 268 572,00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-12 500,00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Jako przyczynę zaistniałych zmian po stronie dochodowej w roku 2020 wskazać należy: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otrzymanie od Wojewody Śląskiego dotacji celem współfinansowania zadań zleconych w straży pożarnej, w obszarze przeciwdziałania skutkom epidemii COVID-19 oraz wsparcia dla posiadaczy Karty Polaka;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otrzymanie dofinansowania z Gminy Miasteczko Śląskie na budowę ścieżki pieszo-rowerowej wzdłuż ul. Św. Marka;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otrzymanie z budżetu państwa dotacji celem sfinansowania programu z zakresu pomocy społecznej pn. „Abecadło bez przemocy”;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brak dofinansowania z Nadleśnictwa Świerklaniec oraz obniżone dofinansowanie z Funduszu Dróg Samorządowych dla inwestycji związanej z rozbudową DP3210S i 3207S przy ul. Główniej w Zendku;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otrzymanie z Funduszu Pracy środków na finansowanie zwiększonych kosztów osobowych i rzeczowych funkcjonowania Powiatowego Urzędu Pracy związanych z przeciwdziałaniem skutkom gospodarczym epidemii COVID-19;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otrzymanie z Ministerstwa Finansów refundacji wydatków strukturalnych poniesionych w latach ubiegłych na termomodernizację Specjalnego Ośrodka Szkolno-Wychowawczego. Środki te przeznaczono w obecnym budżecie na doszacowanie planu wydatków celem przebudowy pomieszczeń sanitarnych w Zespole Szkół Technicznych i Ogólnokształcących;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wygenerowanie dodatkowych dochodów w Powiatowym Centrum Pomocy Rodzinie z not płatnych przez gminy w związku z umieszczeniem dzieci w pieczy zastępczej.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planie wydatków były rezultatem: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 w planowanych dochodach, o których mowa powyżej;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zaangażowania przychodów celem zabezpieczenia dodatkowego wkładu własnego na rozbudowę ulicy Głównej w Zendku. Należy w tym miejscu dodać i podkreślić, iż przychody przeznaczono również celem skompensowania zmniejszonych dochodów na realizację omawianego zadania;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przeniesień pomiędzy poszczególnymi tytułami w grupie wydatków. Zabezpieczono między innymi kolejne środki na zakup materiałów i usług związanych ze zwalczaniem epidemii koronawirusa.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analizowanym okresie nie uległa zmianie wartość planowanych rozchodów roku 2020. Co zaś się tyczy roku 2022 zwiększono plan dochodów i wydatków majątkowych o wartość planowanej do otrzymania dotacji strukturalnej na termomodernizację budynku szkoły oraz sali gimnastycznej Zespołu Szkół Budowlano-Architektonicznych oraz termomodernizację budynku Zarządu Dróg Powiatowych wraz z instalacją fotowoltaiki (łącznie o 2 412 tys. zł). Jeśli zaś chodzi o pozostałą część wydatków majątkowych, finansowaną środkami własnymi, nie ma konieczności dokonania dodatkowych korekt. Przy tworzeniu bowiem wieloletniej prognozy założono w latach przyszłych pewną rezerwę środków w segmencie majątkowym na wypadek przystąpienia do realizacji nowych zadań, wzrostu wartości kosztorysowej, czy też możliwości aplikowania o dodatkowe środki zewnętrzne. W ramach omawianych termomodernizacji zaangażowane będą środki z trzech źródeł finansowania tj. dofinansowanie unijne (ostatnia cyfra paragrafu „7”), wkład własny kwalifikowany (ostatnia cyfra paragrafu „9”) oraz wkład własny niekwalifikowany (ostatnia cyfra paragrafu „0”). Celem zachowania spójności i czytelności danych cała wartość zadania została w wykazie przedsięwzięć przedstawiona w wierszu 1.1 jako wydatki na programy współfinansowane środkami unijnymi.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Dokonane zmiany nieznacznie negatywnie wpłynęły na relacje ustawowe określone w art. 242 i 243 ustawy o finansach publicznych. A to w związku z  przeniesieniami środków z planu wydatków majątkowych na bieżące. Podkreślenia wymaga fakt, iż obie analizowane relacje spełnione są, zarówno w roku obecnym, jak też i w latach przyszłych, ze stosunkowo 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 zaszły następujące zmiany: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do wykazu zadanie inwestycyjne pod nazwą „Termomodernizacja budynku szkoły oraz sali gimnastycznej Zespołu Szkół Budowlano-Architektonicznych w Tarnowskich Górach” realizowane w latach 2020-2022 przez Wydział Inwestycji i Drogownictwa w łącznej kwocie 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564 000,00 zł. Zadanie to, dofinansowane środkami strukturalnymi, ma na celu poprawę komfortu kształcenia oraz ograniczenie kosztów funkcjonowania jednostki;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do wykazu zadanie inwestycyjne pod nazwą „Termomodernizacja budynku Zarządu Dróg Powiatowych w Tarnowskich Górach wraz z instalacją fotowoltaiki” realizowane w latach 2020-2022 przez Wydział Inwestycji i Drogownictwa w łącznej kwocie 808 106,00 zł. Zadanie to, dofinansowane środkami strukturalnymi, ma na celu poprawę komfortu pracy oraz ograniczenie kosztów funkcjonowania jednostki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o kwotę 356 000,00 zł limit wydatków roku 2020 oraz łączną wartość zadania „Rozbudowa DP 3210S i 3207S ul. Główna w Zendku” prowadzonego przez Zarząd Dróg Powiatowych, w związku z koniecznością dostosowania planu do wartości określonej we wniosku aplikacyjnym złożonym do Funduszu Dróg Samorządowych;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o kwotę 100 062,00 zł limit wydatków roku 2020 oraz łączną wartość zadania „Przebudowa pomieszczeń sanitarnych w Zespole Szkół Technicznych i Ogólnokształcących w Tarnowskich Górach” prowadzonego przez Wydział Inwestycji i Drogownictwa, w związku z rozstrzygnięciem przetargu na realizację zadania.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30ABFDF6-70CD-4581-B0A2-48BA8BC38219.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30ABFDF6-70CD-4581-B0A2-48BA8BC38219.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30ABFDF6-70CD-4581-B0A2-48BA8BC38219.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30ABFDF6-70CD-4581-B0A2-48BA8BC38219.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2245, z 2019r. poz. 1649, z 2020r. poz. 284, poz. 374, poz. 568, poz. 695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1903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XX/201/2020 z dnia 23 czerwca 2020 r.</dc:title>
  <dc:subject>w sprawie zmiany Wieloletniej Prognozy Finansowej Powiatu Tarnogórskiego na lata 2020-2028</dc:subject>
  <dc:creator>nr367</dc:creator>
  <cp:lastModifiedBy>nr367</cp:lastModifiedBy>
  <cp:revision>1</cp:revision>
  <dcterms:created xsi:type="dcterms:W3CDTF">2020-06-24T10:26:12Z</dcterms:created>
  <dcterms:modified xsi:type="dcterms:W3CDTF">2020-06-24T10:26:12Z</dcterms:modified>
  <cp:category>Akt prawny</cp:category>
</cp:coreProperties>
</file>