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3.0.0 -->
  <w:body>
    <w:p w:rsidR="00A77B3E">
      <w:pPr>
        <w:ind w:left="0"/>
        <w:jc w:val="center"/>
        <w:rPr>
          <w:rFonts w:ascii="Times New Roman" w:eastAsia="Times New Roman" w:hAnsi="Times New Roman" w:cs="Times New Roman"/>
          <w:b/>
          <w:caps/>
          <w:sz w:val="22"/>
        </w:rPr>
      </w:pPr>
      <w:r>
        <w:rPr>
          <w:rFonts w:ascii="Times New Roman" w:eastAsia="Times New Roman" w:hAnsi="Times New Roman" w:cs="Times New Roman"/>
          <w:b/>
          <w:caps/>
          <w:sz w:val="22"/>
        </w:rPr>
        <w:t>Uchwała</w:t>
      </w:r>
      <w:r>
        <w:rPr>
          <w:rFonts w:ascii="Times New Roman" w:eastAsia="Times New Roman" w:hAnsi="Times New Roman" w:cs="Times New Roman"/>
          <w:b/>
          <w:caps/>
          <w:sz w:val="22"/>
        </w:rPr>
        <w:t xml:space="preserve"> Nr XIX/199/2020</w:t>
      </w:r>
      <w:r>
        <w:rPr>
          <w:rFonts w:ascii="Times New Roman" w:eastAsia="Times New Roman" w:hAnsi="Times New Roman" w:cs="Times New Roman"/>
          <w:b/>
          <w:caps/>
          <w:sz w:val="22"/>
        </w:rPr>
        <w:br/>
      </w:r>
      <w:r>
        <w:rPr>
          <w:rFonts w:ascii="Times New Roman" w:eastAsia="Times New Roman" w:hAnsi="Times New Roman" w:cs="Times New Roman"/>
          <w:b/>
          <w:caps/>
          <w:sz w:val="22"/>
        </w:rPr>
        <w:t>Rady Powiatu Tarnogórskiego</w:t>
      </w:r>
    </w:p>
    <w:p w:rsidR="00A77B3E">
      <w:pPr>
        <w:spacing w:before="280" w:after="280"/>
        <w:ind w:left="0"/>
        <w:jc w:val="center"/>
        <w:rPr>
          <w:rFonts w:ascii="Times New Roman" w:eastAsia="Times New Roman" w:hAnsi="Times New Roman" w:cs="Times New Roman"/>
          <w:b/>
          <w:caps/>
          <w:sz w:val="22"/>
        </w:rPr>
      </w:pPr>
      <w:r>
        <w:rPr>
          <w:rFonts w:ascii="Times New Roman" w:eastAsia="Times New Roman" w:hAnsi="Times New Roman" w:cs="Times New Roman"/>
          <w:b w:val="0"/>
          <w:caps w:val="0"/>
          <w:sz w:val="22"/>
        </w:rPr>
        <w:t>z dnia 26 maja 2020 r.</w:t>
      </w:r>
    </w:p>
    <w:p w:rsidR="00A77B3E">
      <w:pPr>
        <w:keepNext/>
        <w:spacing w:before="0" w:after="480" w:line="240" w:lineRule="auto"/>
        <w:ind w:left="0" w:right="0" w:firstLine="0"/>
        <w:jc w:val="center"/>
        <w:rPr>
          <w:rFonts w:ascii="Times New Roman" w:eastAsia="Times New Roman" w:hAnsi="Times New Roman" w:cs="Times New Roman"/>
          <w:b w:val="0"/>
          <w:caps w:val="0"/>
          <w:strike w:val="0"/>
          <w:color w:val="auto"/>
          <w:sz w:val="22"/>
          <w:u w:val="none"/>
        </w:rPr>
      </w:pPr>
      <w:r>
        <w:rPr>
          <w:rFonts w:ascii="Times New Roman" w:eastAsia="Times New Roman" w:hAnsi="Times New Roman" w:cs="Times New Roman"/>
          <w:b/>
          <w:caps w:val="0"/>
          <w:sz w:val="22"/>
        </w:rPr>
        <w:t>w sprawie przyjęcia apelu o utworzenie na terenie powiatu tarnogórskiego powiatowej stacji sanitarno-epidemiologicznej</w:t>
      </w:r>
    </w:p>
    <w:p w:rsidR="00A77B3E">
      <w:pPr>
        <w:keepNext w:val="0"/>
        <w:keepLines/>
        <w:spacing w:before="120" w:after="120" w:line="240" w:lineRule="auto"/>
        <w:ind w:left="0"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auto"/>
          <w:sz w:val="22"/>
          <w:u w:val="none"/>
          <w:vertAlign w:val="baseline"/>
        </w:rPr>
        <w:t>Na podstawie 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w zw.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art.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4</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pkt</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ustawy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dnia 5</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czerwca 1998</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roku o</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samorządzie powiatowym (tekst jednolity: Dz.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U. 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2019r. poz.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511</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z</w:t>
      </w:r>
      <w:r>
        <w:rPr>
          <w:rFonts w:ascii="Times New Roman" w:eastAsia="Times New Roman" w:hAnsi="Times New Roman" w:cs="Times New Roman"/>
          <w:b w:val="0"/>
          <w:i w:val="0"/>
          <w:caps w:val="0"/>
          <w:strike w:val="0"/>
          <w:color w:val="auto"/>
          <w:sz w:val="22"/>
          <w:u w:val="none"/>
          <w:vertAlign w:val="baseline"/>
        </w:rPr>
        <w:t> </w:t>
      </w:r>
      <w:r>
        <w:rPr>
          <w:rFonts w:ascii="Times New Roman" w:eastAsia="Times New Roman" w:hAnsi="Times New Roman" w:cs="Times New Roman"/>
          <w:b w:val="0"/>
          <w:i w:val="0"/>
          <w:caps w:val="0"/>
          <w:strike w:val="0"/>
          <w:color w:val="auto"/>
          <w:sz w:val="22"/>
          <w:u w:val="none"/>
          <w:vertAlign w:val="baseline"/>
        </w:rPr>
        <w:t>późn. zm.</w:t>
      </w:r>
      <w:r>
        <w:rPr>
          <w:rStyle w:val="FootnoteReference"/>
        </w:rPr>
        <w:footnoteReference w:id="0"/>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pkt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3</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Statutu Powiatu Tarnogórskiego (Dz. Urz. Woj. Sla.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5897</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ze zm.</w:t>
      </w:r>
      <w:r>
        <w:rPr>
          <w:rStyle w:val="FootnoteReference"/>
        </w:rPr>
        <w:footnoteReference w:id="1"/>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związku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art.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10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ust.</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4a ustawy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dnia 14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marca 1985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Państwowej Inspekcji Sanitarnej (tekst jednolity: Dz.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2019r. poz.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59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późn. zm.</w:t>
      </w:r>
      <w:r>
        <w:rPr>
          <w:rStyle w:val="FootnoteReference"/>
        </w:rPr>
        <w:footnoteReference w:id="2"/>
      </w:r>
      <w:r>
        <w:rPr>
          <w:sz w:val="22"/>
          <w:vertAlign w:val="superscript"/>
        </w:rPr>
        <w:t>)</w:t>
      </w:r>
      <w:r>
        <w:rPr>
          <w:rFonts w:ascii="Times New Roman" w:eastAsia="Times New Roman" w:hAnsi="Times New Roman" w:cs="Times New Roman"/>
          <w:b w:val="0"/>
          <w:i w:val="0"/>
          <w:caps w:val="0"/>
          <w:strike w:val="0"/>
          <w:color w:val="000000"/>
          <w:sz w:val="22"/>
          <w:u w:val="none" w:color="000000"/>
          <w:vertAlign w:val="baseline"/>
        </w:rPr>
        <w:t>)</w:t>
      </w:r>
    </w:p>
    <w:p w:rsidR="00A77B3E">
      <w:pPr>
        <w:keepNext w:val="0"/>
        <w:keepLines w:val="0"/>
        <w:spacing w:before="120" w:after="120" w:line="240" w:lineRule="auto"/>
        <w:ind w:left="0" w:right="0" w:firstLine="0"/>
        <w:jc w:val="center"/>
        <w:rPr>
          <w:rFonts w:ascii="Times New Roman" w:eastAsia="Times New Roman" w:hAnsi="Times New Roman" w:cs="Times New Roman"/>
          <w:b/>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Rada Powiatu</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uchwala:</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1. </w:t>
      </w:r>
      <w:r>
        <w:rPr>
          <w:rFonts w:ascii="Times New Roman" w:eastAsia="Times New Roman" w:hAnsi="Times New Roman" w:cs="Times New Roman"/>
          <w:b w:val="0"/>
          <w:i w:val="0"/>
          <w:caps w:val="0"/>
          <w:strike w:val="0"/>
          <w:color w:val="000000"/>
          <w:sz w:val="22"/>
          <w:u w:val="none" w:color="000000"/>
          <w:vertAlign w:val="baseline"/>
        </w:rPr>
        <w:t>Przyjmuje się apel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sprawie utworzenia na terenie powiatu tarnogórskiego powiatowej stacji sanitarno-epidemiologicznej, którego treść stanowi załącznik do niniejszej uchwały..</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2. </w:t>
      </w:r>
      <w:r>
        <w:rPr>
          <w:rFonts w:ascii="Times New Roman" w:eastAsia="Times New Roman" w:hAnsi="Times New Roman" w:cs="Times New Roman"/>
          <w:b w:val="0"/>
          <w:i w:val="0"/>
          <w:caps w:val="0"/>
          <w:strike w:val="0"/>
          <w:color w:val="000000"/>
          <w:sz w:val="22"/>
          <w:u w:val="none" w:color="000000"/>
          <w:vertAlign w:val="baseline"/>
        </w:rPr>
        <w:t>Powyższy apel kieruje się do Wojewody Śląskiego jako podmiotu tworzącego powiatowe stacje sanitarno-epidemiologiczne.</w:t>
      </w:r>
    </w:p>
    <w:p w:rsidR="00A77B3E">
      <w:pPr>
        <w:keepNext w:val="0"/>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3. </w:t>
      </w:r>
      <w:r>
        <w:rPr>
          <w:rFonts w:ascii="Times New Roman" w:eastAsia="Times New Roman" w:hAnsi="Times New Roman" w:cs="Times New Roman"/>
          <w:b w:val="0"/>
          <w:i w:val="0"/>
          <w:caps w:val="0"/>
          <w:strike w:val="0"/>
          <w:color w:val="000000"/>
          <w:sz w:val="22"/>
          <w:u w:val="none" w:color="000000"/>
          <w:vertAlign w:val="baseline"/>
        </w:rPr>
        <w:t>Wykonanie uchwały powierza się Zarządowi Powiatu Tarnogórskiego.</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sz w:val="22"/>
        </w:rPr>
        <w:t>§ 4. </w:t>
      </w:r>
      <w:r>
        <w:rPr>
          <w:rFonts w:ascii="Times New Roman" w:eastAsia="Times New Roman" w:hAnsi="Times New Roman" w:cs="Times New Roman"/>
          <w:b w:val="0"/>
          <w:i w:val="0"/>
          <w:caps w:val="0"/>
          <w:strike w:val="0"/>
          <w:color w:val="000000"/>
          <w:sz w:val="22"/>
          <w:u w:val="none" w:color="000000"/>
          <w:vertAlign w:val="baseline"/>
        </w:rPr>
        <w:t>Uchwała wchodzi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życie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dniem podjęcia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podlega ogłoszeniu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sposób zwyczajowo przyjęty.</w:t>
      </w:r>
    </w:p>
    <w:p w:rsidR="00A77B3E">
      <w:pPr>
        <w:keepNext/>
        <w:keepLines/>
        <w:spacing w:before="120" w:after="120" w:line="240" w:lineRule="auto"/>
        <w:ind w:left="0" w:right="0" w:firstLine="340"/>
        <w:jc w:val="both"/>
        <w:rPr>
          <w:rFonts w:ascii="Times New Roman" w:eastAsia="Times New Roman" w:hAnsi="Times New Roman" w:cs="Times New Roman"/>
          <w:b w:val="0"/>
          <w:i w:val="0"/>
          <w:caps w:val="0"/>
          <w:strike w:val="0"/>
          <w:color w:val="000000"/>
          <w:sz w:val="22"/>
          <w:u w:val="none" w:color="000000"/>
          <w:vertAlign w:val="baseline"/>
        </w:rPr>
      </w:pPr>
    </w:p>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pPr>
      <w:r>
        <w:rPr>
          <w:b w:val="0"/>
          <w:i w:val="0"/>
          <w:color w:val="000000"/>
          <w:u w:val="none"/>
          <w:vertAlign w:val="baseline"/>
        </w:rPr>
        <w:t> </w:t>
      </w:r>
    </w:p>
    <w:tbl>
      <w:tblPr>
        <w:tblW w:w="5000" w:type="pct"/>
        <w:tblCellMar>
          <w:top w:w="0" w:type="dxa"/>
          <w:left w:w="0" w:type="dxa"/>
          <w:bottom w:w="0" w:type="dxa"/>
          <w:right w:w="0" w:type="dxa"/>
        </w:tblCellMar>
      </w:tblPr>
      <w:tblGrid>
        <w:gridCol w:w="5103"/>
        <w:gridCol w:w="5103"/>
      </w:tblGrid>
      <w:tr>
        <w:tblPrEx>
          <w:tblW w:w="5000" w:type="pct"/>
          <w:tblCellMar>
            <w:top w:w="0" w:type="dxa"/>
            <w:left w:w="0" w:type="dxa"/>
            <w:bottom w:w="0" w:type="dxa"/>
            <w:right w:w="0" w:type="dxa"/>
          </w:tblCellMar>
        </w:tblPrEx>
        <w:tc>
          <w:tcPr>
            <w:tcW w:w="2500" w:type="pct"/>
            <w:noWrap w:val="0"/>
            <w:tcMar>
              <w:top w:w="0" w:type="dxa"/>
              <w:left w:w="0" w:type="dxa"/>
              <w:bottom w:w="0" w:type="dxa"/>
              <w:right w:w="0" w:type="dxa"/>
            </w:tcMar>
            <w:vAlign w:val="top"/>
          </w:tcPr>
          <w:p>
            <w:pPr>
              <w:keepNext/>
              <w:keepLines/>
              <w:jc w:val="left"/>
              <w:rPr>
                <w:rFonts w:ascii="Times New Roman" w:eastAsia="Times New Roman" w:hAnsi="Times New Roman" w:cs="Times New Roman"/>
                <w:b w:val="0"/>
                <w:bCs w:val="0"/>
                <w:i w:val="0"/>
                <w:iCs w:val="0"/>
                <w:smallCaps w:val="0"/>
                <w:color w:val="000000"/>
                <w:sz w:val="22"/>
                <w:szCs w:val="22"/>
              </w:rPr>
            </w:pPr>
          </w:p>
        </w:tc>
        <w:tc>
          <w:tcPr>
            <w:tcW w:w="2500" w:type="pct"/>
            <w:noWrap w:val="0"/>
            <w:tcMar>
              <w:top w:w="0" w:type="dxa"/>
              <w:left w:w="0" w:type="dxa"/>
              <w:bottom w:w="0" w:type="dxa"/>
              <w:right w:w="0" w:type="dxa"/>
            </w:tcMar>
            <w:vAlign w:val="top"/>
          </w:tcPr>
          <w:p>
            <w:pPr>
              <w:keepNext/>
              <w:keepLines/>
              <w:spacing w:before="560" w:after="560"/>
              <w:ind w:left="1134" w:right="1134" w:firstLine="0"/>
              <w:jc w:val="center"/>
              <w:rPr>
                <w:rFonts w:ascii="Times New Roman" w:eastAsia="Times New Roman" w:hAnsi="Times New Roman" w:cs="Times New Roman"/>
                <w:b w:val="0"/>
                <w:bCs w:val="0"/>
                <w:i w:val="0"/>
                <w:iCs w:val="0"/>
                <w:smallCaps w:val="0"/>
                <w:color w:val="000000"/>
                <w:sz w:val="22"/>
                <w:szCs w:val="22"/>
              </w:rPr>
            </w:pPr>
            <w:r>
              <w:rPr>
                <w:rFonts w:ascii="Times New Roman" w:eastAsia="Times New Roman" w:hAnsi="Times New Roman" w:cs="Times New Roman"/>
                <w:b w:val="0"/>
                <w:bCs w:val="0"/>
                <w:i w:val="0"/>
                <w:iCs w:val="0"/>
                <w:smallCaps w:val="0"/>
                <w:color w:val="000000"/>
                <w:sz w:val="22"/>
                <w:szCs w:val="22"/>
              </w:rPr>
              <w:t>Przewodniczący Rady Powiatu</w:t>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rFonts w:ascii="Times New Roman" w:eastAsia="Times New Roman" w:hAnsi="Times New Roman" w:cs="Times New Roman"/>
                <w:b w:val="0"/>
                <w:bCs w:val="0"/>
                <w:i w:val="0"/>
                <w:iCs w:val="0"/>
                <w:smallCaps w:val="0"/>
                <w:color w:val="000000"/>
                <w:sz w:val="22"/>
                <w:szCs w:val="22"/>
              </w:rPr>
              <w:br/>
            </w:r>
            <w:r>
              <w:rPr>
                <w:b/>
                <w:i w:val="0"/>
              </w:rPr>
              <w:t>Przemysław Cichosz</w:t>
            </w:r>
          </w:p>
        </w:tc>
      </w:tr>
    </w:tbl>
    <w:p w:rsidR="00A77B3E">
      <w:pPr>
        <w:keepNext/>
        <w:spacing w:before="0" w:after="0"/>
        <w:rPr>
          <w:rFonts w:ascii="Times New Roman" w:eastAsia="Times New Roman" w:hAnsi="Times New Roman" w:cs="Times New Roman"/>
          <w:b w:val="0"/>
          <w:i w:val="0"/>
          <w:caps w:val="0"/>
          <w:strike w:val="0"/>
          <w:color w:val="000000"/>
          <w:sz w:val="22"/>
          <w:u w:val="none" w:color="000000"/>
          <w:vertAlign w:val="baseline"/>
        </w:rPr>
        <w:sectPr>
          <w:footerReference w:type="default" r:id="rId5"/>
          <w:endnotePr>
            <w:numFmt w:val="decimal"/>
          </w:endnotePr>
          <w:pgSz w:w="11906" w:h="16838"/>
          <w:pgMar w:top="850" w:right="850" w:bottom="1417" w:left="850" w:header="708" w:footer="708" w:gutter="0"/>
          <w:cols w:space="708"/>
          <w:docGrid w:linePitch="360"/>
        </w:sectPr>
      </w:pPr>
    </w:p>
    <w:p w:rsidR="00A77B3E">
      <w:pPr>
        <w:keepNext/>
        <w:spacing w:before="120" w:after="120" w:line="360" w:lineRule="auto"/>
        <w:ind w:left="5889" w:right="0" w:firstLine="0"/>
        <w:jc w:val="left"/>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fldChar w:fldCharType="begin"/>
      </w:r>
      <w:r>
        <w:rPr>
          <w:rFonts w:ascii="Times New Roman" w:eastAsia="Times New Roman" w:hAnsi="Times New Roman" w:cs="Times New Roman"/>
          <w:b w:val="0"/>
          <w:i w:val="0"/>
          <w:caps w:val="0"/>
          <w:strike w:val="0"/>
          <w:color w:val="000000"/>
          <w:sz w:val="22"/>
          <w:u w:val="none" w:color="000000"/>
          <w:vertAlign w:val="baseline"/>
        </w:rPr>
        <w:fldChar w:fldCharType="separate"/>
      </w:r>
      <w:r>
        <w:rPr>
          <w:rFonts w:ascii="Times New Roman" w:eastAsia="Times New Roman" w:hAnsi="Times New Roman" w:cs="Times New Roman"/>
          <w:b w:val="0"/>
          <w:i w:val="0"/>
          <w:caps w:val="0"/>
          <w:strike w:val="0"/>
          <w:color w:val="000000"/>
          <w:sz w:val="22"/>
          <w:u w:val="none" w:color="000000"/>
          <w:vertAlign w:val="baseline"/>
        </w:rPr>
        <w:fldChar w:fldCharType="end"/>
      </w:r>
      <w:r>
        <w:rPr>
          <w:rFonts w:ascii="Times New Roman" w:eastAsia="Times New Roman" w:hAnsi="Times New Roman" w:cs="Times New Roman"/>
          <w:b w:val="0"/>
          <w:i w:val="0"/>
          <w:caps w:val="0"/>
          <w:strike w:val="0"/>
          <w:color w:val="000000"/>
          <w:sz w:val="22"/>
          <w:u w:val="none" w:color="000000"/>
          <w:vertAlign w:val="baseline"/>
        </w:rPr>
        <w:t>Załącznik do uchwały nr XIX/199/2020</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Rady Powiatu Tarnogórskiego</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z dnia 26</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maja 2020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w:t>
      </w:r>
    </w:p>
    <w:p w:rsidR="00A77B3E">
      <w:pPr>
        <w:keepNext/>
        <w:spacing w:before="0" w:after="480" w:line="240" w:lineRule="auto"/>
        <w:ind w:left="0" w:right="0" w:firstLine="0"/>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2"/>
          <w:u w:val="none" w:color="000000"/>
          <w:vertAlign w:val="baseline"/>
        </w:rPr>
        <w:t>APEL</w:t>
      </w:r>
      <w:r>
        <w:rPr>
          <w:rFonts w:ascii="Times New Roman" w:eastAsia="Times New Roman" w:hAnsi="Times New Roman" w:cs="Times New Roman"/>
          <w:b/>
          <w:i w:val="0"/>
          <w:caps w:val="0"/>
          <w:strike w:val="0"/>
          <w:color w:val="000000"/>
          <w:sz w:val="22"/>
          <w:u w:val="none" w:color="000000"/>
          <w:vertAlign w:val="baseline"/>
        </w:rPr>
        <w:br/>
      </w:r>
      <w:r>
        <w:rPr>
          <w:rFonts w:ascii="Times New Roman" w:eastAsia="Times New Roman" w:hAnsi="Times New Roman" w:cs="Times New Roman"/>
          <w:b/>
          <w:i w:val="0"/>
          <w:caps w:val="0"/>
          <w:strike w:val="0"/>
          <w:color w:val="000000"/>
          <w:sz w:val="22"/>
          <w:u w:val="none" w:color="000000"/>
          <w:vertAlign w:val="baseline"/>
        </w:rPr>
        <w:t>w sprawie utworzenia na terenie powiatu tarnogórskiego powiatowej stacji sanitarno-epidemiologicznej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Rada Powiatu Tarnogórskiego zwraca się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apelem do Wojewody Śląskiego, jako podmiotu uprawnionego do tworzenia powiatowych stacji sanitarno-epidemiologicznych na obszarze województwa śląskiego,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utworzenie na terenie powiatu tarnogórskiego powiatowej stacji sanitarno-epidemiologicznej.</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Powiat Tarnogórski jest powiatem ziemskim obejmującym łącznie 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gmin,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tym 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gminy miejskie oraz 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gmin wiejskich. Gminy miejskie to Kalety, Miasteczko Śląskie, Radzionków </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 xml:space="preserve">i Tarnowskie Góry, natomiast gminy wiejskie to Krupski Młyn, Ożarowice, Świerklaniec, Tworóg </w:t>
      </w:r>
      <w:r>
        <w:rPr>
          <w:rFonts w:ascii="Times New Roman" w:eastAsia="Times New Roman" w:hAnsi="Times New Roman" w:cs="Times New Roman"/>
          <w:b w:val="0"/>
          <w:i w:val="0"/>
          <w:caps w:val="0"/>
          <w:strike w:val="0"/>
          <w:color w:val="000000"/>
          <w:sz w:val="22"/>
          <w:u w:val="none" w:color="000000"/>
          <w:vertAlign w:val="baseline"/>
        </w:rPr>
        <w:br/>
      </w:r>
      <w:r>
        <w:rPr>
          <w:rFonts w:ascii="Times New Roman" w:eastAsia="Times New Roman" w:hAnsi="Times New Roman" w:cs="Times New Roman"/>
          <w:b w:val="0"/>
          <w:i w:val="0"/>
          <w:caps w:val="0"/>
          <w:strike w:val="0"/>
          <w:color w:val="000000"/>
          <w:sz w:val="22"/>
          <w:u w:val="none" w:color="000000"/>
          <w:vertAlign w:val="baseline"/>
        </w:rPr>
        <w:t>i Zbrosławice. Powiat obejmuje swym zasięgiem obszar 644</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km</w:t>
      </w:r>
      <w:r>
        <w:rPr>
          <w:rFonts w:ascii="Times New Roman" w:eastAsia="Times New Roman" w:hAnsi="Times New Roman" w:cs="Times New Roman"/>
          <w:b w:val="0"/>
          <w:i w:val="0"/>
          <w:caps w:val="0"/>
          <w:strike w:val="0"/>
          <w:color w:val="000000"/>
          <w:sz w:val="22"/>
          <w:u w:val="none" w:color="000000"/>
          <w:vertAlign w:val="superscript"/>
        </w:rPr>
        <w:t>2</w:t>
      </w:r>
      <w:r>
        <w:rPr>
          <w:rFonts w:ascii="Times New Roman" w:eastAsia="Times New Roman" w:hAnsi="Times New Roman" w:cs="Times New Roman"/>
          <w:b w:val="0"/>
          <w:i w:val="0"/>
          <w:caps w:val="0"/>
          <w:strike w:val="0"/>
          <w:color w:val="000000"/>
          <w:sz w:val="22"/>
          <w:u w:val="none" w:color="000000"/>
          <w:vertAlign w:val="baseline"/>
        </w:rPr>
        <w:t>, co stanowi 5,2% powierzchni województwa śląskiego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daje mu 8. pozycję pośród wszystkich powiatów województwa. Obszar ten zamieszkuje, wg danych statystycznych GUS (stan na 2019r.), 139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833 mieszkańców.</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W województwie śląskim łącznie działa 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stacji „Sanepidu”, które swoim zasięgiem obejmują obszary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różnej gęstości zaludnienia. Na terenie powiatu tarnogórskiego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funkcjonuje na chwilę obecną stacja sanitarno-epidemiologiczna. Zadania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tego zakresu dla ww. obszaru realizuje Powiatowa Stacja Sanitarno-Epidemiologiczna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Bytomiu. Terytorium objęte właściwością tej stacji to miasta na prawach powiatu - Bytom (166 795</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mieszkańców)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Piekary Śląskie (55 299</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 xml:space="preserve">mieszkańców) oraz powiat tarnogórski. Łączna liczba mieszkańców, wg danych statystycznych GUS, objęta działaniem bytomskiego „Sanepidu” to łącznie </w:t>
      </w:r>
      <w:r>
        <w:rPr>
          <w:rFonts w:ascii="Times New Roman" w:eastAsia="Times New Roman" w:hAnsi="Times New Roman" w:cs="Times New Roman"/>
          <w:b/>
          <w:i w:val="0"/>
          <w:caps w:val="0"/>
          <w:strike w:val="0"/>
          <w:color w:val="000000"/>
          <w:sz w:val="22"/>
          <w:u w:val="none" w:color="000000"/>
          <w:vertAlign w:val="baseline"/>
        </w:rPr>
        <w:t>369 927</w:t>
      </w:r>
      <w:r>
        <w:rPr>
          <w:rFonts w:ascii="Times New Roman" w:eastAsia="Times New Roman" w:hAnsi="Times New Roman" w:cs="Times New Roman"/>
          <w:b w:val="0"/>
          <w:i w:val="0"/>
          <w:caps w:val="0"/>
          <w:strike w:val="0"/>
          <w:color w:val="000000"/>
          <w:sz w:val="22"/>
          <w:u w:val="none" w:color="000000"/>
          <w:vertAlign w:val="baseline"/>
        </w:rPr>
        <w:t>. Dla porównania ilość mieszkańców, których obsługują poszczególne stacje przedstawia się następująco: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
      <w:tblGrid>
        <w:gridCol w:w="841"/>
        <w:gridCol w:w="2433"/>
        <w:gridCol w:w="3664"/>
        <w:gridCol w:w="1607"/>
        <w:gridCol w:w="1877"/>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Lp.</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PSSE</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Obszar działania</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spacing w:before="0" w:after="0"/>
              <w:jc w:val="center"/>
              <w:rPr>
                <w:rFonts w:ascii="Times New Roman" w:eastAsia="Times New Roman" w:hAnsi="Times New Roman" w:cs="Times New Roman"/>
                <w:b w:val="0"/>
                <w:i w:val="0"/>
                <w:caps w:val="0"/>
                <w:strike w:val="0"/>
                <w:color w:val="000000"/>
                <w:sz w:val="22"/>
                <w:u w:val="none" w:color="000000"/>
                <w:vertAlign w:val="baseline"/>
              </w:rPr>
            </w:pPr>
            <w:r>
              <w:rPr>
                <w:b/>
                <w:sz w:val="20"/>
              </w:rPr>
              <w:t>Liczba ludności</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i w:val="0"/>
                <w:caps w:val="0"/>
                <w:strike w:val="0"/>
                <w:color w:val="000000"/>
                <w:sz w:val="20"/>
                <w:u w:val="none" w:color="000000"/>
                <w:vertAlign w:val="baseline"/>
              </w:rPr>
              <w:t xml:space="preserve">Powierzchnia </w:t>
            </w:r>
            <w:r>
              <w:rPr>
                <w:rFonts w:ascii="Times New Roman" w:eastAsia="Times New Roman" w:hAnsi="Times New Roman" w:cs="Times New Roman"/>
                <w:b/>
                <w:i w:val="0"/>
                <w:caps w:val="0"/>
                <w:strike w:val="0"/>
                <w:color w:val="000000"/>
                <w:sz w:val="20"/>
                <w:u w:val="none" w:color="000000"/>
                <w:vertAlign w:val="baseline"/>
              </w:rPr>
              <w:br/>
            </w:r>
            <w:r>
              <w:rPr>
                <w:rFonts w:ascii="Times New Roman" w:eastAsia="Times New Roman" w:hAnsi="Times New Roman" w:cs="Times New Roman"/>
                <w:b/>
                <w:i w:val="0"/>
                <w:caps w:val="0"/>
                <w:strike w:val="0"/>
                <w:color w:val="000000"/>
                <w:sz w:val="20"/>
                <w:u w:val="none" w:color="000000"/>
                <w:vertAlign w:val="baseline"/>
              </w:rPr>
              <w:t>w km</w:t>
            </w:r>
            <w:r>
              <w:rPr>
                <w:rFonts w:ascii="Times New Roman" w:eastAsia="Times New Roman" w:hAnsi="Times New Roman" w:cs="Times New Roman"/>
                <w:b/>
                <w:i w:val="0"/>
                <w:caps w:val="0"/>
                <w:strike w:val="0"/>
                <w:color w:val="000000"/>
                <w:sz w:val="20"/>
                <w:u w:val="none" w:color="000000"/>
                <w:vertAlign w:val="superscript"/>
              </w:rPr>
              <w:t>2</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Gliwice</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Gliwice, Zabrze oraz powiat gliwicki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468 738</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878</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2.</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Katowice</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Katowice, Mysłowice, Siemianowice Śląskie</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436 250</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256</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3.</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Tychy</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Tychy oraz powiaty mikołowski, pszczyński, bieruńsko-lędziński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397 166</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944</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Bytom</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Bytom, Piekary śląskie oraz powiat tarnogórski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369 927</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753</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5.</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Częstochowa</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Częstochowa oraz powiat częstochowski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357 211</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1681</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6.</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Rybnik</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Rybnik, Żory oraz powiat rybnicki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279 256</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437</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7.</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Dąbrowa Górnicza</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Dąbrowa Górnicza oraz powiat będziński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269 021</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553</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Wodzisław Śląski</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Jastrzębie Zdrój oraz powiat wodzisławski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246 744</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372</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9.</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Sosnowiec</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Sosnowiec</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202 036</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91</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10.</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Cieszyn</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cieszyński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178 139</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730</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11.</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Bielsko Biała</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bielski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165 000</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459</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12.</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Chorzów</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Chorzów, Świętochłowice</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158 446</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46</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13.</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Żywiec</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żywiecki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153 226</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1040</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14.</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Ruda Śląska</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Ruda Śląska</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138 000</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78</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15.</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Zawiercie</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zawierciański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118 434</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1003</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16.</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Racibórz</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raciborski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108 513</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544</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17.</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Jaworzno</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Jaworzno</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91 563</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153</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18.</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Kłobuck</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kłobucki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85 094</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889</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19.</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Lubliniec</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lubliniecki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76 593</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822</w:t>
            </w:r>
          </w:p>
        </w:tc>
      </w:tr>
      <w:tr>
        <w:tblPrEx>
          <w:tblW w:w="5000" w:type="pct"/>
          <w:tblLayout w:type="fixed"/>
          <w:tblCellMar>
            <w:left w:w="108" w:type="dxa"/>
            <w:right w:w="108" w:type="dxa"/>
          </w:tblCellMar>
        </w:tblPrEx>
        <w:trPr>
          <w:trHeight w:val="460"/>
        </w:trPr>
        <w:tc>
          <w:tcPr>
            <w:tcW w:w="84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20.</w:t>
            </w:r>
          </w:p>
        </w:tc>
        <w:tc>
          <w:tcPr>
            <w:tcW w:w="243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i/>
                <w:sz w:val="20"/>
              </w:rPr>
              <w:t xml:space="preserve">PSSE </w:t>
            </w:r>
            <w:r>
              <w:rPr>
                <w:b/>
                <w:i/>
                <w:sz w:val="20"/>
              </w:rPr>
              <w:t>Myszków</w:t>
            </w:r>
          </w:p>
        </w:tc>
        <w:tc>
          <w:tcPr>
            <w:tcW w:w="3660"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powiat myszkowski</w:t>
            </w:r>
          </w:p>
        </w:tc>
        <w:tc>
          <w:tcPr>
            <w:tcW w:w="160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71 119</w:t>
            </w:r>
          </w:p>
        </w:tc>
        <w:tc>
          <w:tcPr>
            <w:tcW w:w="1875" w:type="dxa"/>
            <w:tcBorders>
              <w:top w:val="single" w:sz="2" w:space="0" w:color="auto"/>
              <w:left w:val="single" w:sz="2" w:space="0" w:color="auto"/>
              <w:bottom w:val="single" w:sz="2" w:space="0" w:color="auto"/>
              <w:right w:val="single" w:sz="2" w:space="0" w:color="auto"/>
            </w:tcBorders>
            <w:noWrap w:val="0"/>
            <w:tcMar>
              <w:top w:w="0" w:type="dxa"/>
              <w:left w:w="108" w:type="dxa"/>
              <w:bottom w:w="0" w:type="dxa"/>
              <w:right w:w="108" w:type="dxa"/>
            </w:tcMar>
            <w:textDirection w:val="lrTb"/>
            <w:vAlign w:val="center"/>
          </w:tcPr>
          <w:p w:rsidR="00A77B3E">
            <w:pPr>
              <w:jc w:val="center"/>
              <w:rPr>
                <w:rFonts w:ascii="Times New Roman" w:eastAsia="Times New Roman" w:hAnsi="Times New Roman" w:cs="Times New Roman"/>
                <w:b w:val="0"/>
                <w:i w:val="0"/>
                <w:caps w:val="0"/>
                <w:strike w:val="0"/>
                <w:color w:val="000000"/>
                <w:sz w:val="22"/>
                <w:u w:val="none" w:color="000000"/>
                <w:vertAlign w:val="baseline"/>
              </w:rPr>
            </w:pPr>
            <w:r>
              <w:rPr>
                <w:sz w:val="20"/>
              </w:rPr>
              <w:t>479</w:t>
            </w:r>
          </w:p>
        </w:tc>
      </w:tr>
    </w:tbl>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Powyższe przykłady pokazują, że ww. powiatowe stacje obsługują zdecydowanie mniej mieszkańców niż PSSE Bytom obejmująca swoim zakresem działania powiat tarnogórski.</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Radni Powiatu Tarnogórskiego są zainteresowani tym, żeby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mieście Tarnowskie Góry została utworzona stacja „Sanepidu” co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pewnością byłoby znacznym udogodnieniem dla mieszkańców powiatu tarnogórskiego,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poza tym przyczyniłoby się do zwiększenia bezpieczeństwa sanitarnego na tym terenie. Zadaniem Państwowej Inspekcji Sanitarnej jest jak najszybsze identyfikowanie niepożądanych zjawisk wpływających na zdrowie człowieka. Jeszcze do niedawna można było wysnuwać wnioski, że stan bezpieczeństwa sanitarnego gmin położonych na terenie powiatu tarnogórskiego stale się poprawia. Takie refleksje mogły nachodzić radnych Powiatu Tarnogórskiego na podstawie „Informacji o</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stanie bezpieczeństwa sanitarnego powiatu tarnogórskiego”, przedkładanych corocznie przez Państwowego Powiatowego Inspektora Sanitarnego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Bytomiu. Wyobrażenie to niestety zupełnie zmienia się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czasie panowania na terenie naszego kraju epidemii COVID-19. Okazuje się, że objęcie nadzorem trzech dużych, gęsto zaludnionych powiatów, przez jedną Stację Sanitarno-Epidemiologiczną bardzo utrudnia działalność. Pomimo poświęcenia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ogromnego zaangażowania ze strony pracowników bytomskiego „Sanepidu” osoby, które zachorowały bądź też zostały objęte kwarantanną domową ze względu na kontakt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osobą zarażoną, mają wyjątkowo trudny kontakt ze służbami, które zostały zobligowane do udzielania im pomocy. Na domiar złego województwo śląskie stało się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ostatnich dniach regionem najmocniej dotkniętym przez wspomnianą epidemię. Należy się spodziewać, że sytuacja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unormuje się w</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najbliższym czasie. Zdaniem autorytetów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zakresu ochrony zdrowia możliwa jest tzw. druga fala zachorowań, przewidywana na jesień 2020</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roku. Założenie, że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koronawirusem będziemy zmagać się nawet przez najbliższe lata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pewnością nie</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będzie przesadzone, a</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podmiotem odpowiedzialnym za koordynację działań z</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zakresu przeciwdziałania rozpowszechnianiu się choroby COVID-19 przez cały ten okres będzie „Sanepid”.</w:t>
      </w:r>
    </w:p>
    <w:p w:rsidR="00A77B3E">
      <w:pPr>
        <w:keepNext w:val="0"/>
        <w:keepLines w:val="0"/>
        <w:spacing w:before="120" w:after="120" w:line="240" w:lineRule="auto"/>
        <w:ind w:left="283" w:right="0" w:firstLine="227"/>
        <w:jc w:val="both"/>
        <w:rPr>
          <w:rFonts w:ascii="Times New Roman" w:eastAsia="Times New Roman" w:hAnsi="Times New Roman" w:cs="Times New Roman"/>
          <w:b w:val="0"/>
          <w:i w:val="0"/>
          <w:caps w:val="0"/>
          <w:strike w:val="0"/>
          <w:color w:val="000000"/>
          <w:sz w:val="22"/>
          <w:u w:val="none" w:color="000000"/>
          <w:vertAlign w:val="baseline"/>
        </w:rPr>
      </w:pPr>
      <w:r>
        <w:rPr>
          <w:rFonts w:ascii="Times New Roman" w:eastAsia="Times New Roman" w:hAnsi="Times New Roman" w:cs="Times New Roman"/>
          <w:b w:val="0"/>
          <w:i w:val="0"/>
          <w:caps w:val="0"/>
          <w:strike w:val="0"/>
          <w:color w:val="000000"/>
          <w:sz w:val="22"/>
          <w:u w:val="none" w:color="000000"/>
          <w:vertAlign w:val="baseline"/>
        </w:rPr>
        <w:t>Bezpieczeństwo obywateli to wspólna odpowiedzialność administracji rządowej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samorządu, dlatego też podjęcie przedmiotowego apelu należy uznać za konieczne i</w:t>
      </w:r>
      <w:r>
        <w:rPr>
          <w:rFonts w:ascii="Times New Roman" w:eastAsia="Times New Roman" w:hAnsi="Times New Roman" w:cs="Times New Roman"/>
          <w:b w:val="0"/>
          <w:i w:val="0"/>
          <w:caps w:val="0"/>
          <w:strike w:val="0"/>
          <w:color w:val="000000"/>
          <w:sz w:val="22"/>
          <w:u w:val="none" w:color="000000"/>
          <w:vertAlign w:val="baseline"/>
        </w:rPr>
        <w:t> </w:t>
      </w:r>
      <w:r>
        <w:rPr>
          <w:rFonts w:ascii="Times New Roman" w:eastAsia="Times New Roman" w:hAnsi="Times New Roman" w:cs="Times New Roman"/>
          <w:b w:val="0"/>
          <w:i w:val="0"/>
          <w:caps w:val="0"/>
          <w:strike w:val="0"/>
          <w:color w:val="000000"/>
          <w:sz w:val="22"/>
          <w:u w:val="none" w:color="000000"/>
          <w:vertAlign w:val="baseline"/>
        </w:rPr>
        <w:t>w pełni zasadne.</w:t>
      </w:r>
    </w:p>
    <w:sectPr>
      <w:footerReference w:type="default" r:id="rId6"/>
      <w:endnotePr>
        <w:numFmt w:val="decimal"/>
      </w:endnotePr>
      <w:type w:val="nextPage"/>
      <w:pgSz w:w="11906" w:h="16838"/>
      <w:pgMar w:top="850" w:right="850" w:bottom="1417" w:left="850"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3AE98856-A68B-416E-88D8-11A2D240E6E7. Podpisany</w:t>
          </w:r>
        </w:p>
      </w:tc>
      <w:tc>
        <w:tcPr>
          <w:tcW w:w="3402"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Grid>
      <w:gridCol w:w="6804"/>
      <w:gridCol w:w="3402"/>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804"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left"/>
            <w:rPr>
              <w:rFonts w:ascii="Times New Roman" w:eastAsia="Times New Roman" w:hAnsi="Times New Roman" w:cs="Times New Roman"/>
              <w:b w:val="0"/>
              <w:sz w:val="18"/>
            </w:rPr>
          </w:pPr>
          <w:r>
            <w:rPr>
              <w:rFonts w:ascii="Times New Roman" w:eastAsia="Times New Roman" w:hAnsi="Times New Roman" w:cs="Times New Roman"/>
              <w:b w:val="0"/>
              <w:sz w:val="18"/>
            </w:rPr>
            <w:t>Id: 3AE98856-A68B-416E-88D8-11A2D240E6E7. Podpisany</w:t>
          </w:r>
        </w:p>
      </w:tc>
      <w:tc>
        <w:tcPr>
          <w:tcW w:w="3402" w:type="dxa"/>
          <w:tcBorders>
            <w:top w:val="single" w:sz="2" w:space="0" w:color="auto"/>
            <w:left w:val="nil"/>
            <w:bottom w:val="nil"/>
            <w:right w:val="nil"/>
          </w:tcBorders>
          <w:noWrap w:val="0"/>
          <w:tcMar>
            <w:top w:w="100" w:type="dxa"/>
            <w:left w:w="108" w:type="dxa"/>
            <w:bottom w:w="0" w:type="dxa"/>
            <w:right w:w="108" w:type="dxa"/>
          </w:tcMar>
          <w:textDirection w:val="lrTb"/>
          <w:vAlign w:val="center"/>
        </w:tcPr>
        <w:p>
          <w:pPr>
            <w:jc w:val="right"/>
            <w:rPr>
              <w:rFonts w:ascii="Times New Roman" w:eastAsia="Times New Roman" w:hAnsi="Times New Roman" w:cs="Times New Roman"/>
              <w:b w:val="0"/>
              <w:sz w:val="18"/>
            </w:rPr>
          </w:pPr>
          <w:r>
            <w:rPr>
              <w:rFonts w:ascii="Times New Roman" w:eastAsia="Times New Roman" w:hAnsi="Times New Roman" w:cs="Times New Roman"/>
              <w:b w:val="0"/>
              <w:sz w:val="18"/>
            </w:rPr>
            <w:t xml:space="preserve">Strona </w:t>
          </w:r>
          <w:r>
            <w:rPr>
              <w:rFonts w:ascii="Times New Roman" w:eastAsia="Times New Roman" w:hAnsi="Times New Roman" w:cs="Times New Roman"/>
              <w:b w:val="0"/>
              <w:sz w:val="18"/>
            </w:rPr>
            <w:fldChar w:fldCharType="begin"/>
          </w:r>
          <w:r>
            <w:rPr>
              <w:rFonts w:ascii="Times New Roman" w:eastAsia="Times New Roman" w:hAnsi="Times New Roman" w:cs="Times New Roman"/>
              <w:b w:val="0"/>
              <w:sz w:val="18"/>
            </w:rPr>
            <w:instrText>PAGE</w:instrText>
          </w:r>
          <w:r>
            <w:rPr>
              <w:rFonts w:ascii="Times New Roman" w:eastAsia="Times New Roman" w:hAnsi="Times New Roman" w:cs="Times New Roman"/>
              <w:b w:val="0"/>
              <w:sz w:val="18"/>
            </w:rPr>
            <w:fldChar w:fldCharType="separate"/>
          </w:r>
          <w:r>
            <w:rPr>
              <w:rFonts w:ascii="Times New Roman" w:eastAsia="Times New Roman" w:hAnsi="Times New Roman" w:cs="Times New Roman"/>
              <w:b w:val="0"/>
              <w:sz w:val="18"/>
            </w:rPr>
            <w:fldChar w:fldCharType="end"/>
          </w:r>
        </w:p>
      </w:tc>
    </w:tr>
  </w:tbl>
  <w:p>
    <w:pPr>
      <w:rPr>
        <w:rFonts w:ascii="Times New Roman" w:eastAsia="Times New Roman" w:hAnsi="Times New Roman" w:cs="Times New Roman"/>
        <w:b w:val="0"/>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0">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zostały opublikowane w: Dz. U. z 2019r. poz.1571, poz. 1815</w:t>
      </w:r>
    </w:p>
  </w:footnote>
  <w:footnote w:id="1">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opublikowano w: Dz. Urz. Woj. Sla. z 2019r. poz. 8032</w:t>
      </w:r>
    </w:p>
  </w:footnote>
  <w:footnote w:id="2">
    <w:p>
      <w:pPr>
        <w:pStyle w:val="FootnoteText"/>
        <w:keepNext w:val="0"/>
        <w:keepLines/>
        <w:spacing w:before="0" w:after="0" w:line="240" w:lineRule="auto"/>
        <w:ind w:left="170" w:right="0" w:hanging="170"/>
        <w:jc w:val="both"/>
        <w:rPr>
          <w:rFonts w:ascii="Times New Roman" w:eastAsia="Times New Roman" w:hAnsi="Times New Roman" w:cs="Times New Roman"/>
          <w:sz w:val="20"/>
        </w:rPr>
      </w:pPr>
      <w:r>
        <w:rPr>
          <w:rStyle w:val="FootnoteReference"/>
        </w:rPr>
        <w:footnoteRef/>
      </w:r>
      <w:r>
        <w:rPr>
          <w:vertAlign w:val="superscript"/>
        </w:rPr>
        <w:t>) </w:t>
      </w:r>
      <w:r>
        <w:rPr>
          <w:rFonts w:ascii="Times New Roman" w:eastAsia="Times New Roman" w:hAnsi="Times New Roman" w:cs="Times New Roman"/>
          <w:b w:val="0"/>
          <w:caps w:val="0"/>
          <w:sz w:val="20"/>
        </w:rPr>
        <w:t>Przepisy wprowadzające zmiany zostały opublikowane w: Dz. U. z 2020r. poz. 322, poz. 374, poz. 567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20"/>
  <w:noPunctuationKerning/>
  <w:characterSpacingControl w:val="doNotCompress"/>
  <w:endnotePr>
    <w:numFmt w:val="decimal"/>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Times New Roman" w:eastAsia="Times New Roman" w:hAnsi="Times New Roman" w:cs="Times New Roman"/>
      <w:sz w:val="22"/>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basedOn w:val="DefaultParagraphFont"/>
    <w:rsid w:val="00805BCE"/>
    <w:rPr>
      <w:vertAlign w:val="superscript"/>
    </w:rPr>
  </w:style>
  <w:style w:type="paragraph" w:styleId="FootnoteText">
    <w:name w:val="footnote text"/>
    <w:basedOn w:val="Normal"/>
    <w:rsid w:val="00805BCE"/>
    <w:rPr>
      <w:sz w:val="20"/>
      <w:szCs w:val="2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Rada Powiau Tarnogórskiego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XIX/199/2020 z dnia 26 maja 2020 r.</dc:title>
  <dc:subject>w sprawie przyjęcia apelu o^utworzenie na terenie powiatu tarnogórskiego powiatowej stacji sanitarno-epidemiologicznej</dc:subject>
  <dc:creator>nr367</dc:creator>
  <cp:lastModifiedBy>nr367</cp:lastModifiedBy>
  <cp:revision>1</cp:revision>
  <dcterms:created xsi:type="dcterms:W3CDTF">2020-05-28T14:37:09Z</dcterms:created>
  <dcterms:modified xsi:type="dcterms:W3CDTF">2020-05-28T14:37:09Z</dcterms:modified>
  <cp:category>Akt prawny</cp:category>
</cp:coreProperties>
</file>