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CC1433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V/72/2019</w:t>
      </w:r>
      <w:r>
        <w:rPr>
          <w:b/>
          <w:caps/>
        </w:rPr>
        <w:br/>
        <w:t>Rady Powiatu Tarnogórskiego</w:t>
      </w:r>
    </w:p>
    <w:p w:rsidR="00A77B3E" w:rsidRDefault="00CC1433">
      <w:pPr>
        <w:spacing w:before="280" w:after="280"/>
        <w:jc w:val="center"/>
        <w:rPr>
          <w:b/>
          <w:caps/>
        </w:rPr>
      </w:pPr>
      <w:r>
        <w:t>z dnia 27 marca 2019 r.</w:t>
      </w:r>
    </w:p>
    <w:p w:rsidR="00A77B3E" w:rsidRDefault="00CC1433">
      <w:pPr>
        <w:keepNext/>
        <w:spacing w:after="480"/>
        <w:jc w:val="center"/>
      </w:pPr>
      <w:r>
        <w:rPr>
          <w:b/>
        </w:rPr>
        <w:t>w sprawie zmiany Wieloletniej Prognozy Finansowej Powiatu Tarnogórskiego na lata 2019-2028</w:t>
      </w:r>
    </w:p>
    <w:p w:rsidR="00A77B3E" w:rsidRDefault="00CC1433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226, art. 227, art. 228, art. 229, art. 230, art. 231, art. 232, art. 242</w:t>
      </w:r>
      <w:r>
        <w:t> i art. 243 ustawy z dnia 27 sierpnia 2009 roku o finansach publicznych (tekst jednolity: Dz. U. z 2017r. poz. 2077 z późn. zm.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rPr>
          <w:color w:val="000000"/>
          <w:u w:color="000000"/>
        </w:rPr>
        <w:t>) oraz Rozporządzenia Ministra Finansów z dnia 10 stycznia 2013 roku w sprawie wieloletniej prognozy finansowej jednostki samor</w:t>
      </w:r>
      <w:r>
        <w:rPr>
          <w:color w:val="000000"/>
          <w:u w:color="000000"/>
        </w:rPr>
        <w:t>ządu terytorialnego (tekst jednolity: Dz. U. z 2015r. poz. 92)</w:t>
      </w:r>
    </w:p>
    <w:p w:rsidR="00A77B3E" w:rsidRDefault="00CC1433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Rada Powiatu</w:t>
      </w:r>
      <w:r>
        <w:rPr>
          <w:b/>
          <w:color w:val="000000"/>
          <w:u w:color="000000"/>
        </w:rPr>
        <w:br/>
        <w:t>uchwala:</w:t>
      </w:r>
    </w:p>
    <w:p w:rsidR="00A77B3E" w:rsidRDefault="00CC143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Do uchwały nr II/33/2018 Rady Powiatu Tarnogórskiego z dnia 18 grudnia 2018 roku w sprawie Wieloletniej Prognozy Finansowej Powiatu Tarnogórskiego na lata 2019-2028 w</w:t>
      </w:r>
      <w:r>
        <w:rPr>
          <w:color w:val="000000"/>
          <w:u w:color="000000"/>
        </w:rPr>
        <w:t>prowadza się następujące zmiany:</w:t>
      </w:r>
    </w:p>
    <w:p w:rsidR="00A77B3E" w:rsidRDefault="00CC143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§ 2 otrzymuje brzmienie: "Określa się wykaz przedsięwzięć realizowanych w latach 2019-2023, zgodnie z załącznikiem nr 2 do niniejszej uchwały."</w:t>
      </w:r>
    </w:p>
    <w:p w:rsidR="00A77B3E" w:rsidRDefault="00CC143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Załącznik nr 1 do uchwały nr II/33/2018 Rady Powiatu Tarnogórskiego z d</w:t>
      </w:r>
      <w:r>
        <w:rPr>
          <w:color w:val="000000"/>
          <w:u w:color="000000"/>
        </w:rPr>
        <w:t>nia 18 grudnia 2018 roku w sprawie Wieloletniej Prognozy Finansowej Powiatu Tarnogórskiego na lata 2019-2028 otrzymuje brzmienie według załącznika nr 1 do niniejszej uchwały.</w:t>
      </w:r>
    </w:p>
    <w:p w:rsidR="00A77B3E" w:rsidRDefault="00CC143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Załącznik nr 2 do uchwały nr II/33/2018 Rady Powiatu Tarnogórskiego z dnia 1</w:t>
      </w:r>
      <w:r>
        <w:rPr>
          <w:color w:val="000000"/>
          <w:u w:color="000000"/>
        </w:rPr>
        <w:t>8 grudnia 2018 roku w sprawie Wieloletniej Prognozy Finansowej Powiatu Tarnogórskiego na lata 2019-2028 otrzymuje brzmienie według załącznika nr 2 do niniejszej uchwały.</w:t>
      </w:r>
    </w:p>
    <w:p w:rsidR="00A77B3E" w:rsidRDefault="00CC143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Uchwala się objaśnienia wartości Wieloletniej Prognozy Finansowej Powiatu Tarnogó</w:t>
      </w:r>
      <w:r>
        <w:rPr>
          <w:color w:val="000000"/>
          <w:u w:color="000000"/>
        </w:rPr>
        <w:t>rskiego na lata 2019-2028 w związku ze zmianami dokonanymi w budżecie Powiatu Tarnogórskiego.</w:t>
      </w:r>
    </w:p>
    <w:p w:rsidR="00A77B3E" w:rsidRDefault="00CC143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Wykonanie uchwały powierza się Zarządowi Powiatu Tarnogórskiego.</w:t>
      </w:r>
    </w:p>
    <w:p w:rsidR="00A77B3E" w:rsidRDefault="00CC1433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 xml:space="preserve">Uchwała wchodzi w życie z dniem podjęcia i podlega ogłoszeniu w sposób zwyczajowo </w:t>
      </w:r>
      <w:r>
        <w:rPr>
          <w:color w:val="000000"/>
          <w:u w:color="000000"/>
        </w:rPr>
        <w:t>przyjęty.</w:t>
      </w:r>
    </w:p>
    <w:p w:rsidR="00A77B3E" w:rsidRDefault="00CC1433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CC1433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C161B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1B2" w:rsidRDefault="00C161B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C161B2" w:rsidRDefault="00CC1433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Powiatu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Przemysław Cichosz</w:t>
            </w:r>
          </w:p>
        </w:tc>
      </w:tr>
    </w:tbl>
    <w:p w:rsidR="00A77B3E" w:rsidRDefault="00CC1433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CC1433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1 do uchwały</w:t>
      </w:r>
      <w:r>
        <w:rPr>
          <w:color w:val="000000"/>
          <w:u w:color="000000"/>
        </w:rPr>
        <w:t xml:space="preserve"> Nr V/72/2019</w:t>
      </w:r>
      <w:r>
        <w:rPr>
          <w:color w:val="000000"/>
          <w:u w:color="000000"/>
        </w:rPr>
        <w:br/>
      </w:r>
      <w:r>
        <w:t>Rady Powiatu Tarnogórskiego</w:t>
      </w:r>
      <w:r>
        <w:rPr>
          <w:color w:val="000000"/>
          <w:u w:color="000000"/>
        </w:rPr>
        <w:br/>
      </w:r>
      <w:r>
        <w:t>z dnia 27 marca 2019 r.</w:t>
      </w:r>
      <w:r>
        <w:rPr>
          <w:color w:val="000000"/>
          <w:u w:color="000000"/>
        </w:rPr>
        <w:br/>
      </w:r>
      <w:hyperlink r:id="rId8" w:history="1">
        <w:r>
          <w:rPr>
            <w:rStyle w:val="Hipercze"/>
            <w:color w:val="000000"/>
            <w:u w:val="none" w:color="000000"/>
          </w:rPr>
          <w:t>Zalacznik1.pdf</w:t>
        </w:r>
      </w:hyperlink>
    </w:p>
    <w:p w:rsidR="00A77B3E" w:rsidRDefault="00CC1433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Style w:val="Hipercze"/>
          <w:color w:val="000000"/>
          <w:u w:val="none" w:color="000000"/>
        </w:rPr>
        <w:lastRenderedPageBreak/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t>Załącznik Nr 2 do uchwały</w:t>
      </w:r>
      <w:r>
        <w:rPr>
          <w:rStyle w:val="Hipercze"/>
          <w:color w:val="000000"/>
          <w:u w:val="none" w:color="000000"/>
        </w:rPr>
        <w:t xml:space="preserve"> Nr V/72/2019</w:t>
      </w:r>
      <w:r>
        <w:rPr>
          <w:rStyle w:val="Hipercze"/>
          <w:color w:val="000000"/>
          <w:u w:val="none" w:color="000000"/>
        </w:rPr>
        <w:br/>
      </w:r>
      <w:r>
        <w:t>Rady Powiatu Tarnogórskiego</w:t>
      </w:r>
      <w:r>
        <w:rPr>
          <w:rStyle w:val="Hipercze"/>
          <w:color w:val="000000"/>
          <w:u w:val="none" w:color="000000"/>
        </w:rPr>
        <w:br/>
      </w:r>
      <w:r>
        <w:t>z dnia 27 marca 2019 r.</w:t>
      </w:r>
      <w:r>
        <w:rPr>
          <w:rStyle w:val="Hipercze"/>
          <w:color w:val="000000"/>
          <w:u w:val="none" w:color="000000"/>
        </w:rPr>
        <w:br/>
      </w:r>
      <w:hyperlink r:id="rId10" w:history="1">
        <w:r>
          <w:rPr>
            <w:rStyle w:val="Hipercze"/>
            <w:color w:val="000000"/>
            <w:u w:val="none" w:color="000000"/>
          </w:rPr>
          <w:t>Zalacznik2.pdf</w:t>
        </w:r>
      </w:hyperlink>
    </w:p>
    <w:p w:rsidR="00A77B3E" w:rsidRDefault="00CC1433">
      <w:pPr>
        <w:keepNext/>
        <w:spacing w:before="120" w:after="120" w:line="360" w:lineRule="auto"/>
        <w:ind w:left="4535"/>
        <w:jc w:val="left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lastRenderedPageBreak/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rPr>
          <w:rStyle w:val="Hipercze"/>
          <w:color w:val="000000"/>
          <w:u w:val="none" w:color="000000"/>
        </w:rPr>
        <w:t xml:space="preserve">Załącznik nr 3 do uchwały nr </w:t>
      </w:r>
      <w:r>
        <w:rPr>
          <w:rStyle w:val="Hipercze"/>
          <w:color w:val="000000"/>
          <w:u w:val="none" w:color="000000"/>
        </w:rPr>
        <w:t>V/72/2019</w:t>
      </w:r>
      <w:r>
        <w:rPr>
          <w:rStyle w:val="Hipercze"/>
          <w:color w:val="000000"/>
          <w:u w:val="none" w:color="000000"/>
        </w:rPr>
        <w:br/>
        <w:t>Rady Powiatu Tarnogórskiego</w:t>
      </w:r>
      <w:r>
        <w:rPr>
          <w:rStyle w:val="Hipercze"/>
          <w:color w:val="000000"/>
          <w:u w:val="none" w:color="000000"/>
        </w:rPr>
        <w:br/>
        <w:t>z dnia 27 marca 2019 r.</w:t>
      </w:r>
    </w:p>
    <w:p w:rsidR="00A77B3E" w:rsidRDefault="00CC1433">
      <w:pPr>
        <w:keepNext/>
        <w:spacing w:after="480"/>
        <w:jc w:val="center"/>
        <w:rPr>
          <w:rStyle w:val="Hipercze"/>
          <w:color w:val="000000"/>
          <w:u w:val="none" w:color="000000"/>
        </w:rPr>
      </w:pPr>
      <w:r>
        <w:rPr>
          <w:rStyle w:val="Hipercze"/>
          <w:b/>
          <w:color w:val="000000"/>
          <w:u w:val="none" w:color="000000"/>
        </w:rPr>
        <w:t>Objaśnienia do zmian kategorii i wartości przyjętych w Wieloletniej Prognozie Finansowej Powiatu Tarnogórskiego na lata 2019 – 2028</w:t>
      </w:r>
    </w:p>
    <w:p w:rsidR="00A77B3E" w:rsidRDefault="00CC1433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Konieczność zmiany w wieloletniej prognozie wynika ze zmian w </w:t>
      </w:r>
      <w:r>
        <w:rPr>
          <w:rStyle w:val="Hipercze"/>
          <w:color w:val="000000"/>
          <w:u w:val="none" w:color="000000"/>
        </w:rPr>
        <w:t>budżecie dokonanych w miesiącach luty-marzec. Zmiany te, oraz podjęte na posiedzeniach Zarządu Powiatu decyzje, oddziałują na kształtowanie się podstawowych kategorii w budżecie roku obecnego a także wartości prognozy lat przyszłych. Wpływają ponadto na wa</w:t>
      </w:r>
      <w:r>
        <w:rPr>
          <w:rStyle w:val="Hipercze"/>
          <w:color w:val="000000"/>
          <w:u w:val="none" w:color="000000"/>
        </w:rPr>
        <w:t>rtości ujęte w wykazie przedsięwzięć wieloletnich. W poniższej tabeli przedstawiono zmiany podstawowych kategorii dla roku 2019 pomiędzy obecną a poprzednią wieloletnią prognozą finansową.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3004"/>
        <w:gridCol w:w="2615"/>
        <w:gridCol w:w="2117"/>
        <w:gridCol w:w="1728"/>
      </w:tblGrid>
      <w:tr w:rsidR="00C161B2"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CC1433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Lp.</w:t>
            </w:r>
          </w:p>
        </w:tc>
        <w:tc>
          <w:tcPr>
            <w:tcW w:w="28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CC1433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Tytuł pozycji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CC1433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 xml:space="preserve">Wartość WPF z dnia 26.02.2019r. 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CC1433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Wartość WPF z ob</w:t>
            </w:r>
            <w:r>
              <w:rPr>
                <w:rStyle w:val="Hipercze"/>
                <w:b/>
                <w:color w:val="000000"/>
                <w:u w:val="none" w:color="000000"/>
              </w:rPr>
              <w:t>ecnej uchwały</w:t>
            </w:r>
          </w:p>
        </w:tc>
        <w:tc>
          <w:tcPr>
            <w:tcW w:w="16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CC1433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b/>
                <w:color w:val="000000"/>
                <w:u w:val="none" w:color="000000"/>
              </w:rPr>
              <w:t>Różnica</w:t>
            </w:r>
          </w:p>
        </w:tc>
      </w:tr>
      <w:tr w:rsidR="00C161B2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CC1433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C1433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Ogółem dochody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CC1433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172 284 907,00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CC1433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172 712 955,00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CC1433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428 048,00</w:t>
            </w:r>
          </w:p>
        </w:tc>
      </w:tr>
      <w:tr w:rsidR="00C161B2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CC1433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C1433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Ogółem wydatki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CC1433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176 918 923,00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CC1433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178 371 971,00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CC1433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1 453 048,00</w:t>
            </w:r>
          </w:p>
        </w:tc>
      </w:tr>
      <w:tr w:rsidR="00C161B2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CC1433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3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C1433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Wynik budżetu (1-2)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CC1433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-4 634 016,00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CC1433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-5 659 016,00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CC1433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-1 025 000,00</w:t>
            </w:r>
          </w:p>
        </w:tc>
      </w:tr>
      <w:tr w:rsidR="00C161B2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CC1433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C1433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Przychody ogółem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CC1433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6 788 016,00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CC1433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7 813 016,00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CC1433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1 </w:t>
            </w:r>
            <w:r>
              <w:rPr>
                <w:rStyle w:val="Hipercze"/>
                <w:color w:val="000000"/>
                <w:u w:val="none" w:color="000000"/>
              </w:rPr>
              <w:t>025 000,00</w:t>
            </w:r>
          </w:p>
        </w:tc>
      </w:tr>
      <w:tr w:rsidR="00C161B2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CC1433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5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C1433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Rozchody budżetu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CC1433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2 154 000,00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CC1433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2 154 000,00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CC1433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0,00</w:t>
            </w:r>
          </w:p>
        </w:tc>
      </w:tr>
      <w:tr w:rsidR="00C161B2"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C1433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6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C1433">
            <w:pPr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Wynik operacyjny brutto =</w:t>
            </w:r>
            <w:r>
              <w:rPr>
                <w:rStyle w:val="Hipercze"/>
                <w:color w:val="000000"/>
                <w:u w:val="none" w:color="000000"/>
              </w:rPr>
              <w:br/>
              <w:t>dochody bieżące - wydatki bieżące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C1433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6 534 142,00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C1433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6 511 037,00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CC1433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-23 105,00</w:t>
            </w:r>
          </w:p>
        </w:tc>
      </w:tr>
    </w:tbl>
    <w:p w:rsidR="00A77B3E" w:rsidRDefault="00CC1433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Zmiany w planie dochodów dotyczyły:</w:t>
      </w:r>
    </w:p>
    <w:p w:rsidR="00A77B3E" w:rsidRDefault="00CC1433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1. </w:t>
      </w:r>
      <w:r>
        <w:rPr>
          <w:rStyle w:val="Hipercze"/>
          <w:color w:val="000000"/>
          <w:u w:val="none" w:color="000000"/>
        </w:rPr>
        <w:t xml:space="preserve">korekty kwot dotacji od Wojewody Śląskiego, w związku </w:t>
      </w:r>
      <w:r>
        <w:rPr>
          <w:rStyle w:val="Hipercze"/>
          <w:color w:val="000000"/>
          <w:u w:val="none" w:color="000000"/>
        </w:rPr>
        <w:t>z uchwaleniem budżetu państwa. Zmiany objęły gospodarkę nieruchomościami, straż pożarną oraz pomoc społeczną (dps-y);</w:t>
      </w:r>
    </w:p>
    <w:p w:rsidR="00A77B3E" w:rsidRDefault="00CC1433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2. </w:t>
      </w:r>
      <w:r>
        <w:rPr>
          <w:rStyle w:val="Hipercze"/>
          <w:color w:val="000000"/>
          <w:u w:val="none" w:color="000000"/>
        </w:rPr>
        <w:t>zwiększenia dotacji z budżetu państwa na realizację inwestycji adaptacji byłej kuchni w budynku WSP S.A. na potrzeby bloku operacyjnego</w:t>
      </w:r>
      <w:r>
        <w:rPr>
          <w:rStyle w:val="Hipercze"/>
          <w:color w:val="000000"/>
          <w:u w:val="none" w:color="000000"/>
        </w:rPr>
        <w:t xml:space="preserve"> i centralnej sterylizatorni;</w:t>
      </w:r>
    </w:p>
    <w:p w:rsidR="00A77B3E" w:rsidRDefault="00CC1433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3. </w:t>
      </w:r>
      <w:r>
        <w:rPr>
          <w:rStyle w:val="Hipercze"/>
          <w:color w:val="000000"/>
          <w:u w:val="none" w:color="000000"/>
        </w:rPr>
        <w:t>zmniejszenia części oświatowej subwencji ogólnej po otrzymaniu od Ministra Finansów ostatecznej wersji wskaźników budżetowych na rok 2019;</w:t>
      </w:r>
    </w:p>
    <w:p w:rsidR="00A77B3E" w:rsidRDefault="00CC1433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4. </w:t>
      </w:r>
      <w:r>
        <w:rPr>
          <w:rStyle w:val="Hipercze"/>
          <w:color w:val="000000"/>
          <w:u w:val="none" w:color="000000"/>
        </w:rPr>
        <w:t xml:space="preserve">zmniejszenia środków na realizację programu „Powiatowa Akademia Sukcesu Ucznia </w:t>
      </w:r>
      <w:r>
        <w:rPr>
          <w:rStyle w:val="Hipercze"/>
          <w:color w:val="000000"/>
          <w:u w:val="none" w:color="000000"/>
        </w:rPr>
        <w:t>Szkoły Zawodowej” w związku z wytycznymi otrzymanymi z instytucji wdrażającej co do sposobu kwalifikowania środków dla partnerów projektu;</w:t>
      </w:r>
    </w:p>
    <w:p w:rsidR="00A77B3E" w:rsidRDefault="00CC1433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5. </w:t>
      </w:r>
      <w:r>
        <w:rPr>
          <w:rStyle w:val="Hipercze"/>
          <w:color w:val="000000"/>
          <w:u w:val="none" w:color="000000"/>
        </w:rPr>
        <w:t>otrzymania dotacji z Krajowego Funduszu Szkoleniowego celem kształcenia pracowników Zespołu Szkół Budowlano-Archit</w:t>
      </w:r>
      <w:r>
        <w:rPr>
          <w:rStyle w:val="Hipercze"/>
          <w:color w:val="000000"/>
          <w:u w:val="none" w:color="000000"/>
        </w:rPr>
        <w:t>ektonicznych;</w:t>
      </w:r>
    </w:p>
    <w:p w:rsidR="00A77B3E" w:rsidRDefault="00CC1433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6. </w:t>
      </w:r>
      <w:r>
        <w:rPr>
          <w:rStyle w:val="Hipercze"/>
          <w:color w:val="000000"/>
          <w:u w:val="none" w:color="000000"/>
        </w:rPr>
        <w:t>zwiększenia dochodów z odpłatności w Domu Pomocy Społecznej w Łubiu.</w:t>
      </w:r>
    </w:p>
    <w:p w:rsidR="00A77B3E" w:rsidRDefault="00CC1433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Zmiany w grupie wydatków powiązane były zasadniczo z korektami strony dochodowej budżetu. Należy jednak zaznaczyć, iż pewne dodatkowe wydatki sfinansowane zostały przycho</w:t>
      </w:r>
      <w:r>
        <w:rPr>
          <w:rStyle w:val="Hipercze"/>
          <w:color w:val="000000"/>
          <w:u w:val="none" w:color="000000"/>
        </w:rPr>
        <w:t>dami z wolnych środków. Chodzi mianowicie o zabezpieczenie wkładu własnego w związku z wyższymi planowanymi kosztami realizacji przedsięwzięcia adaptacji byłej kuchni w budynku WSP S.A. na potrzeby bloku operacyjnego i centralnej sterylizatorni a także prz</w:t>
      </w:r>
      <w:r>
        <w:rPr>
          <w:rStyle w:val="Hipercze"/>
          <w:color w:val="000000"/>
          <w:u w:val="none" w:color="000000"/>
        </w:rPr>
        <w:t>esunięcie z roku 2020 na rok 2019 części wydatków na program unijny „Ponadnarodowa mobilność uczniów i absolwentów oraz kadry kształcenia zawodowego” prowadzony w Zespole Szkół Artystyczno-Projektowych.</w:t>
      </w:r>
    </w:p>
    <w:p w:rsidR="00A77B3E" w:rsidRDefault="00CC1433">
      <w:pPr>
        <w:spacing w:before="120" w:after="120"/>
        <w:ind w:left="283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W analizowanym okresie nie uległa zmianie wartość roz</w:t>
      </w:r>
      <w:r>
        <w:rPr>
          <w:rStyle w:val="Hipercze"/>
          <w:color w:val="000000"/>
          <w:u w:val="none" w:color="000000"/>
        </w:rPr>
        <w:t>chodów dla roku obecnego. Jeżeli chodzi o przyszłe lata prognozy dokonano następujących zmian:</w:t>
      </w:r>
    </w:p>
    <w:p w:rsidR="00A77B3E" w:rsidRDefault="00CC1433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1. </w:t>
      </w:r>
      <w:r>
        <w:rPr>
          <w:rStyle w:val="Hipercze"/>
          <w:color w:val="000000"/>
          <w:u w:val="none" w:color="000000"/>
        </w:rPr>
        <w:t>w roku 2020:</w:t>
      </w:r>
    </w:p>
    <w:p w:rsidR="00A77B3E" w:rsidRDefault="00CC1433">
      <w:pPr>
        <w:spacing w:before="120" w:after="120"/>
        <w:ind w:left="340" w:hanging="227"/>
        <w:rPr>
          <w:rStyle w:val="Hipercze"/>
          <w:color w:val="000000"/>
          <w:u w:val="none" w:color="000000"/>
        </w:rPr>
      </w:pPr>
      <w:r>
        <w:t>1) </w:t>
      </w:r>
      <w:r>
        <w:rPr>
          <w:rStyle w:val="Hipercze"/>
          <w:color w:val="000000"/>
          <w:u w:val="none" w:color="000000"/>
        </w:rPr>
        <w:t>dochody i wydatki bieżące zmniejszono o kwotę 970 000,00 zł w związku ze zmianami w finansowaniu zadania „Powiatowa Akademia Sukcesu Ucznia Sz</w:t>
      </w:r>
      <w:r>
        <w:rPr>
          <w:rStyle w:val="Hipercze"/>
          <w:color w:val="000000"/>
          <w:u w:val="none" w:color="000000"/>
        </w:rPr>
        <w:t>koły Zawodowej”;</w:t>
      </w:r>
    </w:p>
    <w:p w:rsidR="00A77B3E" w:rsidRDefault="00CC1433">
      <w:pPr>
        <w:spacing w:before="120" w:after="120"/>
        <w:ind w:left="340" w:hanging="227"/>
        <w:rPr>
          <w:rStyle w:val="Hipercze"/>
          <w:color w:val="000000"/>
          <w:u w:val="none" w:color="000000"/>
        </w:rPr>
      </w:pPr>
      <w:r>
        <w:t>2) </w:t>
      </w:r>
      <w:r>
        <w:rPr>
          <w:rStyle w:val="Hipercze"/>
          <w:color w:val="000000"/>
          <w:u w:val="none" w:color="000000"/>
        </w:rPr>
        <w:t xml:space="preserve">dochody i wydatki majątkowe zwiększono o 1 070 000,00 zł w związku z planowanym aplikowaniem o środki na adaptacje byłej kuchni w budynku WSP S.A…… Nie było konieczności dokonywania przesunięć celem </w:t>
      </w:r>
      <w:r>
        <w:rPr>
          <w:rStyle w:val="Hipercze"/>
          <w:color w:val="000000"/>
          <w:u w:val="none" w:color="000000"/>
        </w:rPr>
        <w:lastRenderedPageBreak/>
        <w:t>zabezpieczenia wkładu własnego dla po</w:t>
      </w:r>
      <w:r>
        <w:rPr>
          <w:rStyle w:val="Hipercze"/>
          <w:color w:val="000000"/>
          <w:u w:val="none" w:color="000000"/>
        </w:rPr>
        <w:t>wyższej inwestycji, bowiem przy tworzeniu wieloletniej prognozy założono w latach przyszłych pewną rezerwę środków na wypadek wzrostu wartości kosztorysowej zadań czy też możliwości aplikowania o dodatkowe środki zewnętrzne;</w:t>
      </w:r>
    </w:p>
    <w:p w:rsidR="00A77B3E" w:rsidRDefault="00CC1433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2. </w:t>
      </w:r>
      <w:r>
        <w:rPr>
          <w:rStyle w:val="Hipercze"/>
          <w:color w:val="000000"/>
          <w:u w:val="none" w:color="000000"/>
        </w:rPr>
        <w:t>w roku 2021:</w:t>
      </w:r>
    </w:p>
    <w:p w:rsidR="00A77B3E" w:rsidRDefault="00CC1433">
      <w:pPr>
        <w:spacing w:before="120" w:after="120"/>
        <w:ind w:left="340" w:hanging="227"/>
        <w:rPr>
          <w:rStyle w:val="Hipercze"/>
          <w:color w:val="000000"/>
          <w:u w:val="none" w:color="000000"/>
        </w:rPr>
      </w:pPr>
      <w:r>
        <w:t>1) </w:t>
      </w:r>
      <w:r>
        <w:rPr>
          <w:rStyle w:val="Hipercze"/>
          <w:color w:val="000000"/>
          <w:u w:val="none" w:color="000000"/>
        </w:rPr>
        <w:t>dochody i wy</w:t>
      </w:r>
      <w:r>
        <w:rPr>
          <w:rStyle w:val="Hipercze"/>
          <w:color w:val="000000"/>
          <w:u w:val="none" w:color="000000"/>
        </w:rPr>
        <w:t>datki bieżące zmniejszono o kwotę 1 180 000,00 zł w związku ze zmianami w finansowaniu zadania „Powiatowa Akademia Sukcesu Ucznia Szkoły Zawodowej”.</w:t>
      </w:r>
    </w:p>
    <w:p w:rsidR="00A77B3E" w:rsidRDefault="00CC1433">
      <w:pPr>
        <w:spacing w:before="120" w:after="120"/>
        <w:ind w:left="624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Pomimo wartościowo zauważalnego zwiększenia zaangażowania przychodów z wolnych środków w roku 2019 wskaźnik</w:t>
      </w:r>
      <w:r>
        <w:rPr>
          <w:rStyle w:val="Hipercze"/>
          <w:color w:val="000000"/>
          <w:u w:val="none" w:color="000000"/>
        </w:rPr>
        <w:t xml:space="preserve"> z art. 242 ustawy o finansach publicznych pogorszył się tylko nieznacznie. Większość bowiem wolnych środków przeznaczona została na sfinansowanie wydatków majątkowych. Dokonane w latach 2019-2021 korekty podstawowych kategorii prognozy okazały się również</w:t>
      </w:r>
      <w:r>
        <w:rPr>
          <w:rStyle w:val="Hipercze"/>
          <w:color w:val="000000"/>
          <w:u w:val="none" w:color="000000"/>
        </w:rPr>
        <w:t xml:space="preserve"> neutralne dla wskaźnika z art. 243 wspomnianej ustawy. Reasumując oba ustawowe wskaźniki są nadal spełnione w całym okresie prognozy z bezpieczną nadwyżką.</w:t>
      </w:r>
    </w:p>
    <w:p w:rsidR="00A77B3E" w:rsidRDefault="00CC1433">
      <w:pPr>
        <w:spacing w:before="120" w:after="120"/>
        <w:ind w:left="624"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>W wykazie przedsięwzięć stanowiącym załącznik nr 2 dokonano następujących korekt:</w:t>
      </w:r>
    </w:p>
    <w:p w:rsidR="00A77B3E" w:rsidRDefault="00CC1433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1. </w:t>
      </w:r>
      <w:r>
        <w:rPr>
          <w:rStyle w:val="Hipercze"/>
          <w:color w:val="000000"/>
          <w:u w:val="none" w:color="000000"/>
        </w:rPr>
        <w:t>przesunięto z </w:t>
      </w:r>
      <w:r>
        <w:rPr>
          <w:rStyle w:val="Hipercze"/>
          <w:color w:val="000000"/>
          <w:u w:val="none" w:color="000000"/>
        </w:rPr>
        <w:t>roku 2020 do roku 2019 środki w kwocie 25 000,00 zł w ramach zadania „Ponadnarodowa mobilność uczniów i absolwentów oraz kadry kształcenia zawodowego” realizowanego w Zespole Szkół Artystyczno-Projektowych, nie zmieniając przy tym łącznej wartości całego p</w:t>
      </w:r>
      <w:r>
        <w:rPr>
          <w:rStyle w:val="Hipercze"/>
          <w:color w:val="000000"/>
          <w:u w:val="none" w:color="000000"/>
        </w:rPr>
        <w:t>rojektu. Powyższe spowodowane było przesunięciem części zadań do realizacji na rok 2019;</w:t>
      </w:r>
    </w:p>
    <w:p w:rsidR="00A77B3E" w:rsidRDefault="00CC1433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2. </w:t>
      </w:r>
      <w:r>
        <w:rPr>
          <w:rStyle w:val="Hipercze"/>
          <w:color w:val="000000"/>
          <w:u w:val="none" w:color="000000"/>
        </w:rPr>
        <w:t>zmniejszono o 2 851 951,00 zł łączną wartość dla zadania „Powiatowa Akademia Sukcesu Ucznia Szkoły Zawodowej” realizowanego w latach 2018-2021 przez Wydział Strateg</w:t>
      </w:r>
      <w:r>
        <w:rPr>
          <w:rStyle w:val="Hipercze"/>
          <w:color w:val="000000"/>
          <w:u w:val="none" w:color="000000"/>
        </w:rPr>
        <w:t>ii i Rozwoju. Nie ma to związku ze zmianami w harmonogramie realizacji, czy też mniejszym zakresem wykonanych prac, a jedynie pozabudżetowym klasyfikowaniem środków przekazywanych dla partnerów projektu;</w:t>
      </w:r>
    </w:p>
    <w:p w:rsidR="00A77B3E" w:rsidRDefault="00CC1433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3. </w:t>
      </w:r>
      <w:r>
        <w:rPr>
          <w:rStyle w:val="Hipercze"/>
          <w:color w:val="000000"/>
          <w:u w:val="none" w:color="000000"/>
        </w:rPr>
        <w:t xml:space="preserve">wprowadzono do wykazu zadanie „Leasing samochodu </w:t>
      </w:r>
      <w:r>
        <w:rPr>
          <w:rStyle w:val="Hipercze"/>
          <w:color w:val="000000"/>
          <w:u w:val="none" w:color="000000"/>
        </w:rPr>
        <w:t xml:space="preserve">osobowego na potrzeby Starostwa Powiatowego” realizowane w latach 2019-2023 przez Wydział Gospodarczy w kwocie łącznej 93 900,00 zł. Przesłanką do przyjęcia takiej formy finansowania użytkowanego samochodu była chęć rozłożenia wydatku w czasie oraz zmiana </w:t>
      </w:r>
      <w:r>
        <w:rPr>
          <w:rStyle w:val="Hipercze"/>
          <w:color w:val="000000"/>
          <w:u w:val="none" w:color="000000"/>
        </w:rPr>
        <w:t>w przyszłości sposobu eksploatacji samochodów służbowych;</w:t>
      </w:r>
    </w:p>
    <w:p w:rsidR="00A77B3E" w:rsidRDefault="00CC1433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4. </w:t>
      </w:r>
      <w:r>
        <w:rPr>
          <w:rStyle w:val="Hipercze"/>
          <w:color w:val="000000"/>
          <w:u w:val="none" w:color="000000"/>
        </w:rPr>
        <w:t>zaktualizowano wartość zadania „Adaptacja byłej kuchni budynku WSP S.A. na potrzeby bloku operacyjnego i centralnej sterylizatorni” podnosząc ją o 3 889 174,00 zł. Powyższe spowodowane było wzros</w:t>
      </w:r>
      <w:r>
        <w:rPr>
          <w:rStyle w:val="Hipercze"/>
          <w:color w:val="000000"/>
          <w:u w:val="none" w:color="000000"/>
        </w:rPr>
        <w:t xml:space="preserve">tem kosztów usług budowalnych. W chwili sporządzania obecnej prognozy całkowita wartość zadania to 12 889 174,00 zł, z tego na wkład własny przypada 6 569 587,00 zł (w tym obligacje w wysokości 4 500 000,00 zł) a na wartość dotacji celowej, o którą Powiat </w:t>
      </w:r>
      <w:r>
        <w:rPr>
          <w:rStyle w:val="Hipercze"/>
          <w:color w:val="000000"/>
          <w:u w:val="none" w:color="000000"/>
        </w:rPr>
        <w:t>zamierza aplikować do budżetu państwa przypada 6 319 587,00 zł.</w:t>
      </w:r>
    </w:p>
    <w:sectPr w:rsidR="00A77B3E">
      <w:footerReference w:type="default" r:id="rId11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433" w:rsidRDefault="00CC1433">
      <w:r>
        <w:separator/>
      </w:r>
    </w:p>
  </w:endnote>
  <w:endnote w:type="continuationSeparator" w:id="0">
    <w:p w:rsidR="00CC1433" w:rsidRDefault="00CC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C161B2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C161B2" w:rsidRDefault="00CC1433">
          <w:pPr>
            <w:jc w:val="left"/>
            <w:rPr>
              <w:sz w:val="18"/>
            </w:rPr>
          </w:pPr>
          <w:r>
            <w:rPr>
              <w:sz w:val="18"/>
            </w:rPr>
            <w:t>Id: D2E3B16E-AC8D-48D4-A6A7-9DDBF35AA2A8.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C161B2" w:rsidRDefault="00CC143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06609">
            <w:rPr>
              <w:sz w:val="18"/>
            </w:rPr>
            <w:fldChar w:fldCharType="separate"/>
          </w:r>
          <w:r w:rsidR="00C0660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C161B2" w:rsidRDefault="00C161B2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C161B2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C161B2" w:rsidRDefault="00CC1433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D2E3B16E-AC8D-48D4-A6A7-9DDBF35AA2A8.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C161B2" w:rsidRDefault="00CC143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06609">
            <w:rPr>
              <w:sz w:val="18"/>
            </w:rPr>
            <w:fldChar w:fldCharType="separate"/>
          </w:r>
          <w:r w:rsidR="00C0660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C161B2" w:rsidRDefault="00C161B2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C161B2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C161B2" w:rsidRDefault="00CC1433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D2E3B16E-AC8D-48D4-A6A7-9DDBF35AA2A8.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C161B2" w:rsidRDefault="00CC143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06609">
            <w:rPr>
              <w:sz w:val="18"/>
            </w:rPr>
            <w:fldChar w:fldCharType="separate"/>
          </w:r>
          <w:r w:rsidR="00C0660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C161B2" w:rsidRDefault="00C161B2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C161B2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C161B2" w:rsidRDefault="00CC1433">
          <w:pPr>
            <w:jc w:val="left"/>
            <w:rPr>
              <w:sz w:val="18"/>
            </w:rPr>
          </w:pPr>
          <w:r>
            <w:rPr>
              <w:sz w:val="18"/>
            </w:rPr>
            <w:t>Id: D2E3B16E-AC8D-48D4-A6A7-9DDBF35AA2A8.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C161B2" w:rsidRDefault="00CC143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06609">
            <w:rPr>
              <w:sz w:val="18"/>
            </w:rPr>
            <w:fldChar w:fldCharType="separate"/>
          </w:r>
          <w:r w:rsidR="00C06609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C161B2" w:rsidRDefault="00C161B2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433" w:rsidRDefault="00CC1433">
      <w:r>
        <w:separator/>
      </w:r>
    </w:p>
  </w:footnote>
  <w:footnote w:type="continuationSeparator" w:id="0">
    <w:p w:rsidR="00CC1433" w:rsidRDefault="00CC1433">
      <w:r>
        <w:continuationSeparator/>
      </w:r>
    </w:p>
  </w:footnote>
  <w:footnote w:id="1">
    <w:p w:rsidR="00C161B2" w:rsidRDefault="00CC1433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 xml:space="preserve">Przepisy wprowadzające zmiany opublikowano w: Dz. U. z 2018r. poz. 1000, poz. 62, poz. 1366, poz. 1693, poz. 1669, </w:t>
      </w:r>
      <w:r>
        <w:t>poz. 2500, poz. 2354, Dz.U. z 2019r. poz. 303, poz. 326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1B2"/>
    <w:rsid w:val="00C06609"/>
    <w:rsid w:val="00C161B2"/>
    <w:rsid w:val="00CC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19D485-7CD6-40E5-8D29-42CDB018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r314\AppData\Local\Temp\Zalacznik1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hyperlink" Target="file:///C:\Users\nr314\AppData\Local\Temp\Zalacznik2.pdf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1169</Words>
  <Characters>7018</Characters>
  <Application>Microsoft Office Word</Application>
  <DocSecurity>0</DocSecurity>
  <Lines>58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V/72/2019 z dnia 27 marca 2019 r.</vt:lpstr>
      <vt:lpstr/>
    </vt:vector>
  </TitlesOfParts>
  <Company>Rada Powiatu Tarnogórskiego</Company>
  <LinksUpToDate>false</LinksUpToDate>
  <CharactersWithSpaces>8171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V/72/2019 z dnia 27 marca 2019 r.</dc:title>
  <dc:subject>w sprawie zmiany Wieloletniej Prognozy Finansowej Powiatu Tarnogórskiego na lata 2019-2028</dc:subject>
  <dc:creator>nr367</dc:creator>
  <cp:lastModifiedBy>nr314</cp:lastModifiedBy>
  <cp:revision>2</cp:revision>
  <dcterms:created xsi:type="dcterms:W3CDTF">2019-04-16T06:22:00Z</dcterms:created>
  <dcterms:modified xsi:type="dcterms:W3CDTF">2019-04-16T06:22:00Z</dcterms:modified>
  <cp:category>Akt prawny</cp:category>
</cp:coreProperties>
</file>