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II/44/2018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18 grudnia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wyboru Przewodniczącego Komisji Skarg, Wniosków i Petycji Rady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 39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wyniku przeprowadzonego głosowania Przewodniczącym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Petycji Rady Powiatu Tarnogórskiego został wybrany radny Adam Chmiel.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1AD42AC3-5C17-45F8-9259-BE5A3EE837A3.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II/44/2018 z dnia 18 grudnia 2018 r.</dc:title>
  <dc:subject>w sprawie wyboru Przewodniczącego Komisji Skarg, Wniosków i^Petycji Rady Powiatu Tarnogórskiego</dc:subject>
  <dc:creator>nr367</dc:creator>
  <cp:lastModifiedBy>nr367</cp:lastModifiedBy>
  <cp:revision>1</cp:revision>
  <dcterms:created xsi:type="dcterms:W3CDTF">2018-12-20T07:29:06Z</dcterms:created>
  <dcterms:modified xsi:type="dcterms:W3CDTF">2018-12-20T07:29:06Z</dcterms:modified>
  <cp:category>Akt prawny</cp:category>
</cp:coreProperties>
</file>