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Dokument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I/31/2018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państwa K. i M.W. na działania dyrektora Powiatowego Centrum Pomocy Rodzinie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państwa K.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M.W. na działania dyrektora Powiatowego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29 października 2018 roku do Starostwa Powiatowego w Tarnowskich Górach wpłynęła skarga złożona przez państwa K. i M.W. na działania dyrektora Powiatowego Centrum Pomocy Rodzinie w Tarnowskich Górach.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Skarga złożona przez państwa K. i M.W. na działania dyrektora Powiatowego Centrum Pomocy Rodzinie w Tarnowskich Górach zostanie rozpatrzona przez Komisję Skarg, Wniosków i Petycji.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C3C26349-D957-4707-8A43-B1E0456C27F2.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C3C26349-D957-4707-8A43-B1E0456C27F2.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 I/31/2018 z dnia 21 listopada 2018 r.</dc:title>
  <dc:subject>w sprawie uznania Rady Powiatu Tarnogórskiego za właściwą do rozpatrzenia skargi złożonej przez państwa K. i^M.W. na działania dyrektora Powiatowego Centrum Pomocy Rodzinie w^Tarnowskich Górach</dc:subject>
  <dc:creator>nr367</dc:creator>
  <cp:lastModifiedBy>nr367</cp:lastModifiedBy>
  <cp:revision>1</cp:revision>
  <dcterms:created xsi:type="dcterms:W3CDTF">2018-11-27T10:41:50Z</dcterms:created>
  <dcterms:modified xsi:type="dcterms:W3CDTF">2018-11-27T10:41:50Z</dcterms:modified>
  <cp:category>Akt prawny</cp:category>
</cp:coreProperties>
</file>