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2B1320EF" w:rsidR="00C25FB5" w:rsidRPr="0035720C" w:rsidRDefault="005823CD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BA.6743.</w:t>
            </w:r>
            <w:r w:rsidR="009746C3">
              <w:rPr>
                <w:rFonts w:ascii="Arial" w:hAnsi="Arial" w:cs="Arial"/>
                <w:sz w:val="20"/>
                <w:szCs w:val="20"/>
              </w:rPr>
              <w:t>14.76</w:t>
            </w:r>
            <w:r w:rsidRPr="00A01AA6">
              <w:rPr>
                <w:rFonts w:ascii="Arial" w:hAnsi="Arial" w:cs="Arial"/>
                <w:sz w:val="20"/>
                <w:szCs w:val="20"/>
              </w:rPr>
              <w:t>.2024.MO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6691B960" w:rsidR="00C25FB5" w:rsidRPr="0035720C" w:rsidRDefault="00367597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08.10</w:t>
            </w:r>
            <w:r w:rsidRPr="00A01AA6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147E14AE" w:rsidR="003B4B2B" w:rsidRPr="00027422" w:rsidRDefault="009746C3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AA6">
              <w:rPr>
                <w:rFonts w:ascii="Arial" w:hAnsi="Arial" w:cs="Arial"/>
                <w:sz w:val="20"/>
                <w:szCs w:val="20"/>
              </w:rPr>
              <w:t>Wewnętrzna instalacja gazu</w:t>
            </w:r>
          </w:p>
        </w:tc>
      </w:tr>
      <w:tr w:rsidR="00367597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67597" w:rsidRDefault="00367597" w:rsidP="0036759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10157682" w:rsidR="00367597" w:rsidRPr="00027422" w:rsidRDefault="009746C3" w:rsidP="003675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327A75">
              <w:rPr>
                <w:rFonts w:ascii="Arial" w:hAnsi="Arial" w:cs="Arial"/>
                <w:sz w:val="20"/>
                <w:szCs w:val="20"/>
                <w:lang w:val="en-US"/>
              </w:rPr>
              <w:t>rzezchlebie, ul. Szkolna 34, dz. 561/30</w:t>
            </w:r>
          </w:p>
        </w:tc>
      </w:tr>
      <w:tr w:rsidR="00367597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67597" w:rsidRDefault="00367597" w:rsidP="0036759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67597" w:rsidRPr="00717FBE" w:rsidRDefault="00367597" w:rsidP="003675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67597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67597" w:rsidRDefault="00367597" w:rsidP="0036759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4C8D4279" w:rsidR="00367597" w:rsidRPr="00717FBE" w:rsidRDefault="00367597" w:rsidP="003675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97">
              <w:rPr>
                <w:rFonts w:ascii="Arial" w:hAnsi="Arial" w:cs="Arial"/>
                <w:sz w:val="20"/>
                <w:szCs w:val="20"/>
                <w:lang w:val="en-US"/>
              </w:rPr>
              <w:t>29.10.2024 r.</w:t>
            </w:r>
          </w:p>
        </w:tc>
      </w:tr>
      <w:tr w:rsidR="00367597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67597" w:rsidRDefault="00367597" w:rsidP="0036759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00BAC6BA" w:rsidR="00367597" w:rsidRPr="00717FBE" w:rsidRDefault="00367597" w:rsidP="003675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746C3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0AF5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D0AF5">
              <w:rPr>
                <w:rFonts w:ascii="Arial" w:hAnsi="Arial" w:cs="Arial"/>
                <w:sz w:val="20"/>
                <w:szCs w:val="20"/>
                <w:lang w:val="en-US"/>
              </w:rPr>
              <w:t>2024 r.</w:t>
            </w:r>
          </w:p>
        </w:tc>
      </w:tr>
      <w:tr w:rsidR="00367597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67597" w:rsidRDefault="00367597" w:rsidP="00367597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4101335E" w:rsidR="00367597" w:rsidRPr="00717FBE" w:rsidRDefault="009746C3" w:rsidP="0036759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Marek Milicz</w:t>
            </w:r>
            <w:r w:rsidR="00367597" w:rsidRPr="00084352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9E0D" w14:textId="77777777" w:rsidR="002118ED" w:rsidRDefault="002118ED">
      <w:r>
        <w:separator/>
      </w:r>
    </w:p>
  </w:endnote>
  <w:endnote w:type="continuationSeparator" w:id="0">
    <w:p w14:paraId="01E854D9" w14:textId="77777777" w:rsidR="002118ED" w:rsidRDefault="0021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9045E" w14:textId="77777777" w:rsidR="002118ED" w:rsidRDefault="002118ED">
      <w:r>
        <w:separator/>
      </w:r>
    </w:p>
  </w:footnote>
  <w:footnote w:type="continuationSeparator" w:id="0">
    <w:p w14:paraId="19ACC43B" w14:textId="77777777" w:rsidR="002118ED" w:rsidRDefault="0021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3550C"/>
    <w:rsid w:val="000B07DC"/>
    <w:rsid w:val="000B7A0E"/>
    <w:rsid w:val="000D089F"/>
    <w:rsid w:val="000F42BE"/>
    <w:rsid w:val="00100C60"/>
    <w:rsid w:val="00104C94"/>
    <w:rsid w:val="00152AEF"/>
    <w:rsid w:val="00185F84"/>
    <w:rsid w:val="001A23E1"/>
    <w:rsid w:val="001A7012"/>
    <w:rsid w:val="001D3487"/>
    <w:rsid w:val="001D7E81"/>
    <w:rsid w:val="001E5B90"/>
    <w:rsid w:val="00202506"/>
    <w:rsid w:val="00204D9F"/>
    <w:rsid w:val="002118ED"/>
    <w:rsid w:val="002217BF"/>
    <w:rsid w:val="00227ECB"/>
    <w:rsid w:val="002633DC"/>
    <w:rsid w:val="0029739E"/>
    <w:rsid w:val="002D35DC"/>
    <w:rsid w:val="002D4D4F"/>
    <w:rsid w:val="002E5C1C"/>
    <w:rsid w:val="002F44DE"/>
    <w:rsid w:val="0031649E"/>
    <w:rsid w:val="0034748A"/>
    <w:rsid w:val="00350776"/>
    <w:rsid w:val="00353D39"/>
    <w:rsid w:val="0035720C"/>
    <w:rsid w:val="00360A00"/>
    <w:rsid w:val="00367597"/>
    <w:rsid w:val="003775EF"/>
    <w:rsid w:val="003941A5"/>
    <w:rsid w:val="003B3EAE"/>
    <w:rsid w:val="003B4B2B"/>
    <w:rsid w:val="00402FA0"/>
    <w:rsid w:val="004810FE"/>
    <w:rsid w:val="004C6DCB"/>
    <w:rsid w:val="004D645F"/>
    <w:rsid w:val="004E36DB"/>
    <w:rsid w:val="005011EC"/>
    <w:rsid w:val="00511AC9"/>
    <w:rsid w:val="0051731C"/>
    <w:rsid w:val="005519F4"/>
    <w:rsid w:val="00572939"/>
    <w:rsid w:val="00577E9F"/>
    <w:rsid w:val="005823CD"/>
    <w:rsid w:val="005A0CDD"/>
    <w:rsid w:val="005A46ED"/>
    <w:rsid w:val="005B2B71"/>
    <w:rsid w:val="005C0D6D"/>
    <w:rsid w:val="005C484D"/>
    <w:rsid w:val="005E1FAC"/>
    <w:rsid w:val="00602E97"/>
    <w:rsid w:val="006349B6"/>
    <w:rsid w:val="0065540B"/>
    <w:rsid w:val="00655424"/>
    <w:rsid w:val="00665A14"/>
    <w:rsid w:val="00672D2B"/>
    <w:rsid w:val="0068010F"/>
    <w:rsid w:val="006821A8"/>
    <w:rsid w:val="00684CCC"/>
    <w:rsid w:val="006860E9"/>
    <w:rsid w:val="006A4C57"/>
    <w:rsid w:val="006D6B5E"/>
    <w:rsid w:val="006D77EF"/>
    <w:rsid w:val="006F6103"/>
    <w:rsid w:val="006F61FF"/>
    <w:rsid w:val="00712C9A"/>
    <w:rsid w:val="007134C3"/>
    <w:rsid w:val="0071515E"/>
    <w:rsid w:val="00717FBE"/>
    <w:rsid w:val="007270B8"/>
    <w:rsid w:val="0073569F"/>
    <w:rsid w:val="00745A4A"/>
    <w:rsid w:val="00765408"/>
    <w:rsid w:val="007A1134"/>
    <w:rsid w:val="007B437D"/>
    <w:rsid w:val="007F2B08"/>
    <w:rsid w:val="00802CB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6C3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16EFC"/>
    <w:rsid w:val="00A34025"/>
    <w:rsid w:val="00A65A0B"/>
    <w:rsid w:val="00A83818"/>
    <w:rsid w:val="00A97808"/>
    <w:rsid w:val="00AA0928"/>
    <w:rsid w:val="00AA2BC5"/>
    <w:rsid w:val="00AA4090"/>
    <w:rsid w:val="00AD70B2"/>
    <w:rsid w:val="00AF65E4"/>
    <w:rsid w:val="00B172B7"/>
    <w:rsid w:val="00B20EBD"/>
    <w:rsid w:val="00B26D34"/>
    <w:rsid w:val="00B33E7D"/>
    <w:rsid w:val="00B5267F"/>
    <w:rsid w:val="00B705C6"/>
    <w:rsid w:val="00B83583"/>
    <w:rsid w:val="00B97247"/>
    <w:rsid w:val="00BF32B2"/>
    <w:rsid w:val="00C12176"/>
    <w:rsid w:val="00C25FB5"/>
    <w:rsid w:val="00C26342"/>
    <w:rsid w:val="00C5270F"/>
    <w:rsid w:val="00C67B6D"/>
    <w:rsid w:val="00C958B5"/>
    <w:rsid w:val="00CA7B53"/>
    <w:rsid w:val="00CB2A43"/>
    <w:rsid w:val="00CD0333"/>
    <w:rsid w:val="00CD3D3F"/>
    <w:rsid w:val="00CF6334"/>
    <w:rsid w:val="00D17AD3"/>
    <w:rsid w:val="00D226F5"/>
    <w:rsid w:val="00D24483"/>
    <w:rsid w:val="00D260F1"/>
    <w:rsid w:val="00D2742A"/>
    <w:rsid w:val="00D34965"/>
    <w:rsid w:val="00D34B69"/>
    <w:rsid w:val="00D619A4"/>
    <w:rsid w:val="00D7276D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72F2D"/>
    <w:rsid w:val="00F8234D"/>
    <w:rsid w:val="00F97789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2024-01-02T10:15:00Z</cp:lastPrinted>
  <dcterms:created xsi:type="dcterms:W3CDTF">2024-10-24T13:34:00Z</dcterms:created>
  <dcterms:modified xsi:type="dcterms:W3CDTF">2024-10-24T13:35:00Z</dcterms:modified>
</cp:coreProperties>
</file>