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3B36E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BA.6743.18.23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.</w:t>
            </w:r>
            <w:r w:rsidR="007F6BEB">
              <w:rPr>
                <w:rFonts w:eastAsia="Calibri"/>
                <w:sz w:val="20"/>
                <w:szCs w:val="20"/>
              </w:rPr>
              <w:t>OM/</w:t>
            </w:r>
            <w:bookmarkStart w:id="0" w:name="_GoBack"/>
            <w:bookmarkEnd w:id="0"/>
            <w:r w:rsidR="00120F14">
              <w:rPr>
                <w:rFonts w:eastAsia="Calibri"/>
                <w:sz w:val="20"/>
                <w:szCs w:val="20"/>
              </w:rPr>
              <w:t>ESD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3B36EB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23.03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DD092C">
              <w:rPr>
                <w:rFonts w:eastAsia="Calibri"/>
                <w:sz w:val="20"/>
                <w:szCs w:val="20"/>
              </w:rPr>
              <w:t>udowa sieci gazowej</w:t>
            </w:r>
            <w:r w:rsidR="00552065">
              <w:rPr>
                <w:rFonts w:eastAsia="Calibri"/>
                <w:sz w:val="20"/>
                <w:szCs w:val="20"/>
              </w:rPr>
              <w:t xml:space="preserve"> ś/c wraz z</w:t>
            </w:r>
            <w:r w:rsidR="003B36EB">
              <w:rPr>
                <w:rFonts w:eastAsia="Calibri"/>
                <w:sz w:val="20"/>
                <w:szCs w:val="20"/>
              </w:rPr>
              <w:t xml:space="preserve"> przyłączem</w:t>
            </w:r>
            <w:r w:rsidR="00DD092C">
              <w:rPr>
                <w:rFonts w:eastAsia="Calibri"/>
                <w:sz w:val="20"/>
                <w:szCs w:val="20"/>
              </w:rPr>
              <w:t xml:space="preserve"> </w:t>
            </w:r>
            <w:r w:rsidR="00552065">
              <w:rPr>
                <w:rFonts w:eastAsia="Calibri"/>
                <w:sz w:val="20"/>
                <w:szCs w:val="20"/>
              </w:rPr>
              <w:t>gazu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00AB" w:rsidRDefault="00EA762F" w:rsidP="00DD092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3B36EB">
              <w:rPr>
                <w:rFonts w:eastAsia="Calibri"/>
                <w:sz w:val="20"/>
                <w:szCs w:val="20"/>
              </w:rPr>
              <w:t>ul. Wodociągowa, dz. nr 61, 3652/25, 3635/25</w:t>
            </w:r>
            <w:r w:rsidR="00312C3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3B36EB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04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3B36E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10.04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552065"/>
    <w:rsid w:val="0059539F"/>
    <w:rsid w:val="005D1ECE"/>
    <w:rsid w:val="006277C7"/>
    <w:rsid w:val="00692320"/>
    <w:rsid w:val="006D28FD"/>
    <w:rsid w:val="00787343"/>
    <w:rsid w:val="007F6BEB"/>
    <w:rsid w:val="0094187E"/>
    <w:rsid w:val="00AC603F"/>
    <w:rsid w:val="00AF143E"/>
    <w:rsid w:val="00B27802"/>
    <w:rsid w:val="00B81169"/>
    <w:rsid w:val="00BA1662"/>
    <w:rsid w:val="00D961BF"/>
    <w:rsid w:val="00DD092C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33</cp:revision>
  <cp:lastPrinted>2020-04-17T08:19:00Z</cp:lastPrinted>
  <dcterms:created xsi:type="dcterms:W3CDTF">2019-04-15T11:00:00Z</dcterms:created>
  <dcterms:modified xsi:type="dcterms:W3CDTF">2020-04-17T08:20:00Z</dcterms:modified>
</cp:coreProperties>
</file>