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XVI/169/2020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stycznia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2020-2028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231, art. 232,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869 z 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Rozporządzenia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 z 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XV/156/2019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2020-2028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XV/156/2019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2020-2028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objaśnienia wartości Wieloletniej Prognozy Finansowej Powiatu Tarnogórskiego na lata 2020-2028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XVI/169/2020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stycznia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XVI/169/2020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stycznia 2020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5486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XVI/169/2020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2020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prognozie i przedsięwzięciach wieloletnich są zasadniczo rezultatem zdarzeń gospodarczych mających miejsce w miesiącu styczniu. Pewne zmiany spowodowane są jednakże przesunięciami w harmonogramach realizacji zadań z roku 2019 do roku bieżącego. Niezapotrzebowane w latach ubiegłych środki dotacyjne zwiększają w roku obecnym plan dochodów i wydatków. Zaplanowane natomiast, lecz niewydatkowane w roku 2019, środki „przechodzą” do budżetu tegorocznego jako tzw. przychody z wolnych środków i finansują zwiększony plan wydatków, celem pełnej i zgodnej z umowami realizacji zadań.  Planowana do udzielenia pożyczka, celem dofinansowania bieżącej i majątkowej działalności powiatowej spółki szpitalnej, podnosi rozchody roku obecnego. Natomiast jej spłata wpływa na zwiększenie przychodów oraz wydatków w latach 2021-2024. W poniższej tabeli przedstawiono zmiany podstawowych kategorii dla roku 2020 pomiędzy obecną a poprzednią wieloletnią prognozą finansową.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8"/>
        <w:gridCol w:w="3004"/>
        <w:gridCol w:w="2615"/>
        <w:gridCol w:w="2117"/>
        <w:gridCol w:w="17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Wartość WPF z dnia 17.12.2019r.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Wartość WPF z 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192</w:t>
            </w:r>
            <w:r>
              <w:t> </w:t>
            </w:r>
            <w:r>
              <w:t>966</w:t>
            </w:r>
            <w:r>
              <w:t> </w:t>
            </w:r>
            <w:r>
              <w:t>769,00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193</w:t>
            </w:r>
            <w:r>
              <w:t> </w:t>
            </w:r>
            <w:r>
              <w:t>200</w:t>
            </w:r>
            <w:r>
              <w:t> </w:t>
            </w:r>
            <w:r>
              <w:t>606,00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233</w:t>
            </w:r>
            <w:r>
              <w:t> </w:t>
            </w:r>
            <w:r>
              <w:t>837,00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202</w:t>
            </w:r>
            <w:r>
              <w:t> </w:t>
            </w:r>
            <w:r>
              <w:t>262</w:t>
            </w:r>
            <w:r>
              <w:t> </w:t>
            </w:r>
            <w:r>
              <w:t>769,00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204</w:t>
            </w:r>
            <w:r>
              <w:t> </w:t>
            </w:r>
            <w:r>
              <w:t>821</w:t>
            </w:r>
            <w:r>
              <w:t> </w:t>
            </w:r>
            <w:r>
              <w:t>570,00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  <w:r>
              <w:t> </w:t>
            </w:r>
            <w:r>
              <w:t>558</w:t>
            </w:r>
            <w:r>
              <w:t> </w:t>
            </w:r>
            <w:r>
              <w:t>801,00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-9</w:t>
            </w:r>
            <w:r>
              <w:t> </w:t>
            </w:r>
            <w:r>
              <w:t>296</w:t>
            </w:r>
            <w:r>
              <w:t> </w:t>
            </w:r>
            <w:r>
              <w:t>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-11</w:t>
            </w:r>
            <w:r>
              <w:t> </w:t>
            </w:r>
            <w:r>
              <w:t>620</w:t>
            </w:r>
            <w:r>
              <w:t> </w:t>
            </w:r>
            <w:r>
              <w:t>964,00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-2</w:t>
            </w:r>
            <w:r>
              <w:t> </w:t>
            </w:r>
            <w:r>
              <w:t>324</w:t>
            </w:r>
            <w:r>
              <w:t> </w:t>
            </w:r>
            <w:r>
              <w:t>964,00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</w:t>
            </w:r>
            <w:r>
              <w:t> </w:t>
            </w:r>
            <w:r>
              <w:t>700</w:t>
            </w:r>
            <w:r>
              <w:t> </w:t>
            </w:r>
            <w:r>
              <w:t>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14</w:t>
            </w:r>
            <w:r>
              <w:t> </w:t>
            </w:r>
            <w:r>
              <w:t>524</w:t>
            </w:r>
            <w:r>
              <w:t> </w:t>
            </w:r>
            <w:r>
              <w:t>964,00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  <w:r>
              <w:t> </w:t>
            </w:r>
            <w:r>
              <w:t>824</w:t>
            </w:r>
            <w:r>
              <w:t> </w:t>
            </w:r>
            <w:r>
              <w:t>964,00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404</w:t>
            </w:r>
            <w:r>
              <w:t> </w:t>
            </w:r>
            <w:r>
              <w:t>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  <w:r>
              <w:t> </w:t>
            </w:r>
            <w:r>
              <w:t>904</w:t>
            </w:r>
            <w:r>
              <w:t> </w:t>
            </w:r>
            <w:r>
              <w:t>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  <w:r>
              <w:t> </w:t>
            </w:r>
            <w:r>
              <w:t>500</w:t>
            </w:r>
            <w:r>
              <w:t> </w:t>
            </w:r>
            <w: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</w:t>
            </w:r>
            <w:r>
              <w:t> </w:t>
            </w:r>
            <w:r>
              <w:t>447</w:t>
            </w:r>
            <w:r>
              <w:t> </w:t>
            </w:r>
            <w:r>
              <w:t>756,00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</w:t>
            </w:r>
            <w:r>
              <w:t> </w:t>
            </w:r>
            <w:r>
              <w:t>957</w:t>
            </w:r>
            <w:r>
              <w:t> </w:t>
            </w:r>
            <w:r>
              <w:t>456,00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-490</w:t>
            </w:r>
            <w:r>
              <w:t> </w:t>
            </w:r>
            <w:r>
              <w:t>300,00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Jeśli chodzi o dochody nastąpiła tylko jedna zmiana. Wprowadzono do planu środki strukturalne na realizację programu „Powiatowe Centrum Usług Społecznych”.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Posiadana wiedza o wykonaniu budżetu w roku 2019, daje pewność, iż dla roku 2020 można zaangażować przychody z wolnych środków dodatkowo w kwocie 4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824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964,00 zł. Sfinansowano nimi zwiększone wydatki na zadania inwestycyjno-remontowe, niezrealizowane w pełni w roku 2019 w wysokości 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324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964,00 zł, a także planowaną do udzielenia pożyczkę celem poprawy infrastruktury Wielospecjalistycznego Szpitala Powiatowego S.A. w Tarnowskich Górach oraz umożliwienia spłaty bieżących zobowiązań wymagalnych w wysokości 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 zł. Omawiana pożyczka ujęta została w prognozie wieloletniej jako „Inne rozchody niezwiązane ze spłatą długu” (kolumna 5.2). Jej spłata natomiast planowana jest w równych miesięcznych ratach przez okres 4 lat, począwszy od stycznia 2021 roku (rocznie daje to kwotę 624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996,00 zł w latach 2021-2023 oraz 625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012,00 zł w roku 2024). Ujęta ona została w kolumnie 4.5 „Inne przychody niezwiązane z zaciągnięciem długu”. W związku z uzyskaniem w latach 2021-2024 przychodów ze spłaty pożyczki zwiększono w tych latach również wartość wydatków, co przełożyło się na pogorszenie wyniku budżetu. Około 70% planowanej spłaty przeznaczono na wydatki majątkowe, pozostałe zaś 30% na wydatki bieżące.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Zwiększenie w roku 2020 i w latach następnych planu wydatków bieżących sfinansowanych przychodami, zarówno z wolnych środków, jak również z tytułu planowanej spłaty pożyczki, pogorszyło relacje ustawowe określone w art. 242 i 243 ustawy o finansach publicznych. Należy jednak podkreślić, iż zmiany wskaźników były niewielkie, a ponadto, iż obie relacje spełnione są, zarówno w roku obecnym, jak też i w latach przyszłych, ze stosunkowo bezpieczną nadwyżką.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wykazie przedsięwzięć stanowiącym załącznik nr 2 zaszły następujące zmiany: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wprowadzono zadanie dofinansowane środkami strukturalnymi pn. „Działania na rzecz eliminowania zdrowotnych czynników ryzyka w miejscu pracy pracowników Domów Pomocy Społecznej Powiatu Tarnogórskiego” przewidziane do realizacji przez Wydział Strategii i Rozwoju w latach 2020-2022 (z tego wydatki mają być ponoszone w latach 2021-2022) w łącznej kwocie 187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 zł. Celem projektu jest, dzięki uczestnictwu w szkoleniach i warsztatach, poprawa warunków wykonywania pracy przez osoby zatrudnione w dps-ach;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wprowadzono zadanie „Przebudowa toalet w Zespole Szkół Artystyczno-Projektowych” realizowane w latach 2019-2020 przez Wydział Inwestycji i Drogownictwa w kwocie 218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285,00 zł. Inwestycja ta, zgodnie z harmonogramem, miała być w całości wykonana w roku 2019, jednak ze względu na opóźnienia po stronie wykonawcy projektu część prac zostanie zrealizowana w roku 2020. Celem przedsięwzięcia jest poprawa warunków sanitarnych w jednostce;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zwiększono o kwotę 233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837,00 zł limit wydatków roku 2020, nie zmieniając jednakże łącznej wartości dla zadania „Powiatowe Centrum Usług Społecznych”. Powyższe jest wynikiem przesunięcia realizacji części zadań w ramach projektu z roku 2019 na rok 2020. W związku z powyższym w roku ubiegłym zapotrzebowano z instytucji wdrażającej mniejszą ilość środków. Środki te przekazane zostaną na rachunek budżetu w roku obecnym;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zwiększono o kwotę 224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964,00 zł limit wydatków roku 2020, nie zmieniając jednakże łącznej wartości dla zadania „Przebudowa pomieszczeń sanitarnych w Zespole Szkół Technicznych i Ogólnokształcących w Tarnowskich Górach”. Powyższe jest wynikiem podpisania umowy na realizację inwestycji w ostatnich dniach grudnia ubiegłego roku i brakiem możliwości rozpoczęcia robót jeszcze w roku 2019;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zwiększono o kwotę 450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 zł limit wydatków roku 2020, nie zmieniając jednakże łącznej wartości dla zadania „Budowa kotłowni olejowej z magazynem paliwa oraz instalacji zewnętrznej grzewczej, cwu i cyrkulacji w DPS Miedary”. Powyższe jest wynikiem podpisania umowy na realizację inwestycji w listopadzie ubiegłego roku. Jednakże zrealizowane w roku 2019 roboty nie zostały jeszcze zafakturowane.</w:t>
      </w:r>
    </w:p>
    <w:sectPr>
      <w:footerReference w:type="default" r:id="rId8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930C6C7D-1293-4538-9F3D-F6770E4DD899.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930C6C7D-1293-4538-9F3D-F6770E4DD899.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930C6C7D-1293-4538-9F3D-F6770E4DD899.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930C6C7D-1293-4538-9F3D-F6770E4DD899.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2245, z 2019r. poz. 1649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1903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XVI/169/2020 z dnia 28 stycznia 2020 r.</dc:title>
  <dc:subject>w sprawie zmiany Wieloletniej Prognozy Finansowej Powiatu Tarnogórskiego na lata 2020-2028</dc:subject>
  <dc:creator>nr367</dc:creator>
  <cp:lastModifiedBy>nr367</cp:lastModifiedBy>
  <cp:revision>1</cp:revision>
  <dcterms:created xsi:type="dcterms:W3CDTF">2020-01-29T11:10:58Z</dcterms:created>
  <dcterms:modified xsi:type="dcterms:W3CDTF">2020-01-29T11:10:58Z</dcterms:modified>
  <cp:category>Akt prawny</cp:category>
</cp:coreProperties>
</file>