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IX/104/2019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d)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art.91,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 wprowadza się następujące zmiany: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</w:t>
      </w:r>
    </w:p>
    <w:p w:rsidR="00A77B3E">
      <w:pPr>
        <w:keepNext w:val="0"/>
        <w:keepLines/>
        <w:spacing w:before="240" w:after="120" w:line="240" w:lineRule="auto"/>
        <w:ind w:left="567" w:right="0" w:firstLine="255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dotyczącej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pokrycie rat leasingowych realizowanych według następującego harmonogramu: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celem pozyskania środków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567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rat leasingowych według harmonogramu: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1701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24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celem pozyskania środków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124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IX/104/2019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555"/>
        <w:gridCol w:w="962"/>
        <w:gridCol w:w="3183"/>
        <w:gridCol w:w="1880"/>
        <w:gridCol w:w="2398"/>
        <w:gridCol w:w="2383"/>
        <w:gridCol w:w="16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4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łączność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982,00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362,00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-76 900,00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172 747,00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2 923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-76 900,00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172 747,00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2 462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2 462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0920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13 850,00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77 647,00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91 497,00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442 880,00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-76 900,00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460 980,00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842,00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222 569,00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16 842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14 440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222 569,00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14 663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0830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usług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8 461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otrzymanych spadków, zapisów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darowizn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postaci pieniężnej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3 650,00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28 650,00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29 494,00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3 919,00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Edukacyjna opieka wychowawcza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388 812,00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-60 000,00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124 500,00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453 312,00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Specjalne ośrodki szkolno-wychowawcze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116 010,00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-60 000,00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124 500,00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180 510,00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124 500,00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66 010,00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-60 000,00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160 071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884,94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-136 900,00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719 816,00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160 654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2 057,00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2 057,00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2 057,00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3 357,00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16 554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935,00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2 057,00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16 556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176 626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819,94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-136 900,00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721 873,00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177 211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792,94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417,00 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IX/104/2019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czerwca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4F3C5435-B51D-4933-9F06-E0BF2D86264E.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4F3C5435-B51D-4933-9F06-E0BF2D86264E.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4F3C5435-B51D-4933-9F06-E0BF2D86264E.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IX/104/2019 z dnia 14 czerwca 2019 r.</dc:title>
  <dc:subject>w sprawie zmian w^budżecie Powiatu Tarnogórskiego na 2019^rok</dc:subject>
  <dc:creator>nr367</dc:creator>
  <cp:lastModifiedBy>nr367</cp:lastModifiedBy>
  <cp:revision>1</cp:revision>
  <dcterms:created xsi:type="dcterms:W3CDTF">2019-06-18T10:29:00Z</dcterms:created>
  <dcterms:modified xsi:type="dcterms:W3CDTF">2019-06-18T10:29:00Z</dcterms:modified>
  <cp:category>Akt prawny</cp:category>
</cp:coreProperties>
</file>